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948" w:rsidRDefault="000975BB" w:rsidP="00EF02EA">
      <w:pPr>
        <w:jc w:val="center"/>
        <w:rPr>
          <w:rFonts w:ascii="Arial" w:hAnsi="Arial" w:cs="Arial"/>
          <w:b/>
          <w:bCs/>
          <w:caps/>
          <w:color w:val="4F6228" w:themeColor="accent3" w:themeShade="80"/>
          <w:kern w:val="32"/>
          <w:sz w:val="40"/>
          <w:szCs w:val="40"/>
        </w:rPr>
      </w:pPr>
      <w:r>
        <w:rPr>
          <w:rFonts w:ascii="Arial" w:hAnsi="Arial" w:cs="Arial"/>
          <w:b/>
          <w:bCs/>
          <w:caps/>
          <w:color w:val="4F6228" w:themeColor="accent3" w:themeShade="80"/>
          <w:kern w:val="32"/>
          <w:sz w:val="40"/>
          <w:szCs w:val="40"/>
        </w:rPr>
        <w:t xml:space="preserve">Přehled rozsahu datových paodkladů pro environmnetální (plošná a investiční) opatření P3, 4 a P5 </w:t>
      </w:r>
    </w:p>
    <w:p w:rsidR="00EF02EA" w:rsidRPr="00EF02EA" w:rsidRDefault="00EF02EA" w:rsidP="00EF02EA">
      <w:pPr>
        <w:jc w:val="center"/>
        <w:rPr>
          <w:rFonts w:ascii="Arial" w:hAnsi="Arial" w:cs="Arial"/>
          <w:b/>
          <w:bCs/>
          <w:caps/>
          <w:color w:val="4F6228" w:themeColor="accent3" w:themeShade="80"/>
          <w:kern w:val="32"/>
          <w:sz w:val="40"/>
          <w:szCs w:val="40"/>
        </w:rPr>
      </w:pPr>
    </w:p>
    <w:p w:rsidR="00993948" w:rsidRPr="00C16ED9" w:rsidRDefault="00993948" w:rsidP="00C257B8">
      <w:pPr>
        <w:shd w:val="clear" w:color="auto" w:fill="FFFFFF" w:themeFill="background1"/>
        <w:jc w:val="both"/>
        <w:rPr>
          <w:rFonts w:ascii="Arial" w:hAnsi="Arial" w:cs="Arial"/>
          <w:bCs/>
          <w:caps/>
          <w:color w:val="000000" w:themeColor="text1"/>
          <w:kern w:val="32"/>
          <w:sz w:val="24"/>
        </w:rPr>
      </w:pPr>
    </w:p>
    <w:p w:rsidR="000975BB" w:rsidRPr="00C16ED9" w:rsidRDefault="00EF02EA" w:rsidP="000975BB">
      <w:pPr>
        <w:pStyle w:val="Odstavecseseznamem"/>
        <w:numPr>
          <w:ilvl w:val="0"/>
          <w:numId w:val="17"/>
        </w:numPr>
        <w:shd w:val="clear" w:color="auto" w:fill="FFFFFF" w:themeFill="background1"/>
        <w:jc w:val="both"/>
        <w:rPr>
          <w:rFonts w:ascii="Arial" w:hAnsi="Arial" w:cs="Arial"/>
          <w:bCs/>
          <w:color w:val="000000" w:themeColor="text1"/>
          <w:kern w:val="32"/>
          <w:sz w:val="24"/>
        </w:rPr>
      </w:pPr>
      <w:r w:rsidRPr="00C16ED9">
        <w:rPr>
          <w:rFonts w:ascii="Arial" w:hAnsi="Arial" w:cs="Arial"/>
          <w:bCs/>
          <w:color w:val="000000" w:themeColor="text1"/>
          <w:kern w:val="32"/>
          <w:sz w:val="24"/>
        </w:rPr>
        <w:t>Informace o aktuálním stavu implementace environmentálních opatření a opatření dobré životn</w:t>
      </w:r>
      <w:r w:rsidR="000975BB">
        <w:rPr>
          <w:rFonts w:ascii="Arial" w:hAnsi="Arial" w:cs="Arial"/>
          <w:bCs/>
          <w:color w:val="000000" w:themeColor="text1"/>
          <w:kern w:val="32"/>
          <w:sz w:val="24"/>
        </w:rPr>
        <w:t>í podmínky zvířat PRV 2014-2020, včetně zohlednění starých závazků</w:t>
      </w:r>
      <w:r w:rsidR="000975BB" w:rsidRPr="00C16ED9">
        <w:rPr>
          <w:rFonts w:ascii="Arial" w:hAnsi="Arial" w:cs="Arial"/>
          <w:bCs/>
          <w:color w:val="000000" w:themeColor="text1"/>
          <w:kern w:val="32"/>
          <w:sz w:val="24"/>
        </w:rPr>
        <w:t xml:space="preserve"> osy II PRV 2007-2013 </w:t>
      </w:r>
      <w:r w:rsidR="000975BB">
        <w:rPr>
          <w:rFonts w:ascii="Arial" w:hAnsi="Arial" w:cs="Arial"/>
          <w:bCs/>
          <w:color w:val="000000" w:themeColor="text1"/>
          <w:kern w:val="32"/>
          <w:sz w:val="24"/>
        </w:rPr>
        <w:t>– finanční prostředky PRV 2014 - 2020</w:t>
      </w:r>
    </w:p>
    <w:p w:rsidR="00993948" w:rsidRPr="00C16ED9" w:rsidRDefault="00993948" w:rsidP="00C257B8">
      <w:pPr>
        <w:shd w:val="clear" w:color="auto" w:fill="FFFFFF" w:themeFill="background1"/>
        <w:jc w:val="both"/>
        <w:rPr>
          <w:rFonts w:ascii="Arial" w:hAnsi="Arial" w:cs="Arial"/>
          <w:bCs/>
          <w:caps/>
          <w:color w:val="000000" w:themeColor="text1"/>
          <w:kern w:val="32"/>
          <w:sz w:val="24"/>
        </w:rPr>
      </w:pPr>
    </w:p>
    <w:p w:rsidR="00EF02EA" w:rsidRPr="00C16ED9" w:rsidRDefault="00EF02EA" w:rsidP="00C257B8">
      <w:pPr>
        <w:pStyle w:val="Odstavecseseznamem"/>
        <w:numPr>
          <w:ilvl w:val="0"/>
          <w:numId w:val="17"/>
        </w:numPr>
        <w:shd w:val="clear" w:color="auto" w:fill="FFFFFF" w:themeFill="background1"/>
        <w:jc w:val="both"/>
        <w:rPr>
          <w:rFonts w:ascii="Arial" w:hAnsi="Arial" w:cs="Arial"/>
          <w:bCs/>
          <w:color w:val="000000" w:themeColor="text1"/>
          <w:kern w:val="32"/>
          <w:sz w:val="24"/>
        </w:rPr>
      </w:pPr>
      <w:r w:rsidRPr="00C16ED9">
        <w:rPr>
          <w:rFonts w:ascii="Arial" w:hAnsi="Arial" w:cs="Arial"/>
          <w:bCs/>
          <w:color w:val="000000" w:themeColor="text1"/>
          <w:kern w:val="32"/>
          <w:sz w:val="24"/>
        </w:rPr>
        <w:t xml:space="preserve">Informace o aktuálním stavu implementace investičních opatření </w:t>
      </w:r>
      <w:r w:rsidR="00C16ED9" w:rsidRPr="00C16ED9">
        <w:rPr>
          <w:rFonts w:ascii="Arial" w:hAnsi="Arial" w:cs="Arial"/>
          <w:bCs/>
          <w:color w:val="000000" w:themeColor="text1"/>
          <w:kern w:val="32"/>
          <w:sz w:val="24"/>
        </w:rPr>
        <w:t>PRV 2014-2020 - v</w:t>
      </w:r>
      <w:r w:rsidRPr="00C16ED9">
        <w:rPr>
          <w:rFonts w:ascii="Arial" w:hAnsi="Arial" w:cs="Arial"/>
          <w:bCs/>
          <w:color w:val="000000" w:themeColor="text1"/>
          <w:kern w:val="32"/>
          <w:sz w:val="24"/>
        </w:rPr>
        <w:t>yhodnocení 2. kola příjmu žádostí</w:t>
      </w:r>
      <w:r w:rsidR="000975BB">
        <w:rPr>
          <w:rFonts w:ascii="Arial" w:hAnsi="Arial" w:cs="Arial"/>
          <w:bCs/>
          <w:color w:val="000000" w:themeColor="text1"/>
          <w:kern w:val="32"/>
          <w:sz w:val="24"/>
        </w:rPr>
        <w:t xml:space="preserve"> – environmetální opatření</w:t>
      </w:r>
    </w:p>
    <w:p w:rsidR="00993948" w:rsidRDefault="00993948" w:rsidP="00993948">
      <w:pPr>
        <w:rPr>
          <w:rFonts w:ascii="Arial" w:hAnsi="Arial" w:cs="Arial"/>
          <w:b/>
          <w:bCs/>
          <w:caps/>
          <w:color w:val="4F6228" w:themeColor="accent3" w:themeShade="80"/>
          <w:kern w:val="32"/>
          <w:sz w:val="36"/>
          <w:szCs w:val="36"/>
        </w:rPr>
      </w:pPr>
    </w:p>
    <w:p w:rsidR="00993948" w:rsidRPr="00993948" w:rsidRDefault="00993948" w:rsidP="00993948">
      <w:pPr>
        <w:rPr>
          <w:rFonts w:ascii="Arial" w:hAnsi="Arial" w:cs="Arial"/>
          <w:b/>
          <w:bCs/>
          <w:caps/>
          <w:color w:val="4F6228" w:themeColor="accent3" w:themeShade="80"/>
          <w:kern w:val="32"/>
          <w:sz w:val="36"/>
          <w:szCs w:val="36"/>
        </w:rPr>
      </w:pPr>
      <w:r w:rsidRPr="00993948">
        <w:rPr>
          <w:rFonts w:ascii="Arial" w:hAnsi="Arial" w:cs="Arial"/>
          <w:b/>
          <w:bCs/>
          <w:caps/>
          <w:color w:val="4F6228" w:themeColor="accent3" w:themeShade="80"/>
          <w:kern w:val="32"/>
          <w:sz w:val="36"/>
          <w:szCs w:val="36"/>
        </w:rPr>
        <w:br w:type="page"/>
      </w:r>
    </w:p>
    <w:p w:rsidR="000975BB" w:rsidRDefault="000975BB" w:rsidP="003D6437">
      <w:pPr>
        <w:pBdr>
          <w:bottom w:val="single" w:sz="12" w:space="1" w:color="4F6228" w:themeColor="accent3" w:themeShade="80"/>
        </w:pBdr>
        <w:spacing w:after="240" w:line="360" w:lineRule="auto"/>
        <w:jc w:val="both"/>
        <w:rPr>
          <w:rFonts w:ascii="Arial" w:hAnsi="Arial" w:cs="Arial"/>
          <w:b/>
          <w:bCs/>
          <w:caps/>
          <w:color w:val="4F6228" w:themeColor="accent3" w:themeShade="80"/>
          <w:kern w:val="32"/>
          <w:sz w:val="32"/>
          <w:szCs w:val="32"/>
        </w:rPr>
      </w:pPr>
      <w:r w:rsidRPr="000975BB">
        <w:rPr>
          <w:rFonts w:ascii="Arial" w:hAnsi="Arial" w:cs="Arial"/>
          <w:b/>
          <w:bCs/>
          <w:caps/>
          <w:color w:val="4F6228" w:themeColor="accent3" w:themeShade="80"/>
          <w:kern w:val="32"/>
          <w:sz w:val="32"/>
          <w:szCs w:val="32"/>
        </w:rPr>
        <w:t xml:space="preserve">Informace o aktuálním stavu implementace environmentálních opatření a opatření dobré životní podmínky zvířat PRV 2014-2020, včetně zohlednění starých závazků osy II PRV 2007-2013 – finanční prostředky PRV 2014 </w:t>
      </w:r>
      <w:r>
        <w:rPr>
          <w:rFonts w:ascii="Arial" w:hAnsi="Arial" w:cs="Arial"/>
          <w:b/>
          <w:bCs/>
          <w:caps/>
          <w:color w:val="4F6228" w:themeColor="accent3" w:themeShade="80"/>
          <w:kern w:val="32"/>
          <w:sz w:val="32"/>
          <w:szCs w:val="32"/>
        </w:rPr>
        <w:t>–</w:t>
      </w:r>
      <w:r w:rsidRPr="000975BB">
        <w:rPr>
          <w:rFonts w:ascii="Arial" w:hAnsi="Arial" w:cs="Arial"/>
          <w:b/>
          <w:bCs/>
          <w:caps/>
          <w:color w:val="4F6228" w:themeColor="accent3" w:themeShade="80"/>
          <w:kern w:val="32"/>
          <w:sz w:val="32"/>
          <w:szCs w:val="32"/>
        </w:rPr>
        <w:t xml:space="preserve"> 2020</w:t>
      </w:r>
    </w:p>
    <w:p w:rsidR="003D6437" w:rsidRPr="00E0647A" w:rsidRDefault="003D6437" w:rsidP="003D6437">
      <w:pPr>
        <w:pBdr>
          <w:bottom w:val="single" w:sz="12" w:space="1" w:color="4F6228" w:themeColor="accent3" w:themeShade="80"/>
        </w:pBdr>
        <w:spacing w:after="240" w:line="360" w:lineRule="auto"/>
        <w:jc w:val="both"/>
        <w:rPr>
          <w:rFonts w:ascii="Arial" w:hAnsi="Arial" w:cs="Arial"/>
          <w:b/>
          <w:i/>
          <w:sz w:val="24"/>
        </w:rPr>
      </w:pPr>
      <w:r w:rsidRPr="00E0647A">
        <w:rPr>
          <w:rFonts w:ascii="Arial" w:hAnsi="Arial" w:cs="Arial"/>
          <w:b/>
          <w:i/>
          <w:sz w:val="24"/>
        </w:rPr>
        <w:t xml:space="preserve">Stav implementace PRV 2014-2020 k 30. 4. 2016 </w:t>
      </w:r>
    </w:p>
    <w:p w:rsidR="006B4443" w:rsidRPr="00F713B4" w:rsidRDefault="0084581D" w:rsidP="008E4CBB">
      <w:pPr>
        <w:spacing w:after="240" w:line="276" w:lineRule="auto"/>
        <w:jc w:val="both"/>
        <w:rPr>
          <w:rFonts w:ascii="Arial" w:hAnsi="Arial" w:cs="Arial"/>
          <w:b/>
          <w:szCs w:val="22"/>
        </w:rPr>
      </w:pPr>
      <w:r w:rsidRPr="00F713B4">
        <w:rPr>
          <w:rFonts w:ascii="Arial" w:hAnsi="Arial" w:cs="Arial"/>
          <w:b/>
          <w:szCs w:val="22"/>
        </w:rPr>
        <w:t>Příjem žádostí v roce 201</w:t>
      </w:r>
      <w:r w:rsidR="00347BF6" w:rsidRPr="00F713B4">
        <w:rPr>
          <w:rFonts w:ascii="Arial" w:hAnsi="Arial" w:cs="Arial"/>
          <w:b/>
          <w:szCs w:val="22"/>
        </w:rPr>
        <w:t>5</w:t>
      </w:r>
    </w:p>
    <w:p w:rsidR="00347BF6" w:rsidRPr="00F713B4" w:rsidRDefault="0068420B" w:rsidP="006B4443">
      <w:pPr>
        <w:spacing w:after="240" w:line="276" w:lineRule="auto"/>
        <w:ind w:firstLine="567"/>
        <w:jc w:val="both"/>
        <w:rPr>
          <w:rFonts w:ascii="Arial" w:hAnsi="Arial" w:cs="Arial"/>
          <w:szCs w:val="22"/>
        </w:rPr>
      </w:pPr>
      <w:r w:rsidRPr="00F713B4">
        <w:rPr>
          <w:rFonts w:ascii="Arial" w:hAnsi="Arial" w:cs="Arial"/>
          <w:szCs w:val="22"/>
        </w:rPr>
        <w:t>V roce 201</w:t>
      </w:r>
      <w:r w:rsidR="00347BF6" w:rsidRPr="00F713B4">
        <w:rPr>
          <w:rFonts w:ascii="Arial" w:hAnsi="Arial" w:cs="Arial"/>
          <w:szCs w:val="22"/>
        </w:rPr>
        <w:t>5</w:t>
      </w:r>
      <w:r w:rsidRPr="00F713B4">
        <w:rPr>
          <w:rFonts w:ascii="Arial" w:hAnsi="Arial" w:cs="Arial"/>
          <w:szCs w:val="22"/>
        </w:rPr>
        <w:t xml:space="preserve"> probíhal příjem žádostí na plošná opatření </w:t>
      </w:r>
      <w:r w:rsidR="00347BF6" w:rsidRPr="00F713B4">
        <w:rPr>
          <w:rFonts w:ascii="Arial" w:hAnsi="Arial" w:cs="Arial"/>
          <w:szCs w:val="22"/>
        </w:rPr>
        <w:t>Priority 4 a Priority 5</w:t>
      </w:r>
      <w:r w:rsidRPr="00F713B4">
        <w:rPr>
          <w:rFonts w:ascii="Arial" w:hAnsi="Arial" w:cs="Arial"/>
          <w:szCs w:val="22"/>
        </w:rPr>
        <w:t xml:space="preserve"> dle nastaveného harmonogramu, tedy od 15. 4. 201</w:t>
      </w:r>
      <w:r w:rsidR="00347BF6" w:rsidRPr="00F713B4">
        <w:rPr>
          <w:rFonts w:ascii="Arial" w:hAnsi="Arial" w:cs="Arial"/>
          <w:szCs w:val="22"/>
        </w:rPr>
        <w:t>5</w:t>
      </w:r>
      <w:r w:rsidRPr="00F713B4">
        <w:rPr>
          <w:rFonts w:ascii="Arial" w:hAnsi="Arial" w:cs="Arial"/>
          <w:szCs w:val="22"/>
        </w:rPr>
        <w:t xml:space="preserve">. </w:t>
      </w:r>
    </w:p>
    <w:p w:rsidR="005F357A" w:rsidRPr="00F713B4" w:rsidRDefault="0098445A" w:rsidP="00AB2749">
      <w:pPr>
        <w:spacing w:line="276" w:lineRule="auto"/>
        <w:ind w:firstLine="567"/>
        <w:jc w:val="both"/>
        <w:rPr>
          <w:rFonts w:ascii="Arial" w:hAnsi="Arial" w:cs="Arial"/>
          <w:szCs w:val="22"/>
        </w:rPr>
      </w:pPr>
      <w:r w:rsidRPr="00F713B4">
        <w:rPr>
          <w:rFonts w:ascii="Arial" w:hAnsi="Arial" w:cs="Arial"/>
          <w:szCs w:val="22"/>
        </w:rPr>
        <w:t>V roce 2015</w:t>
      </w:r>
      <w:r w:rsidR="005F357A" w:rsidRPr="00F713B4">
        <w:rPr>
          <w:rFonts w:ascii="Arial" w:hAnsi="Arial" w:cs="Arial"/>
          <w:szCs w:val="22"/>
        </w:rPr>
        <w:t xml:space="preserve"> byl přijat následující objem žádostí na plošná opatření</w:t>
      </w:r>
      <w:r w:rsidR="00601F27" w:rsidRPr="00F713B4">
        <w:rPr>
          <w:rFonts w:ascii="Arial" w:hAnsi="Arial" w:cs="Arial"/>
          <w:szCs w:val="22"/>
        </w:rPr>
        <w:t xml:space="preserve"> PRV a opatření Dobré životní podmínky zvířat</w:t>
      </w:r>
      <w:r w:rsidR="005F357A" w:rsidRPr="00F713B4">
        <w:rPr>
          <w:rFonts w:ascii="Arial" w:hAnsi="Arial" w:cs="Arial"/>
          <w:szCs w:val="22"/>
        </w:rPr>
        <w:t>:</w:t>
      </w:r>
    </w:p>
    <w:tbl>
      <w:tblPr>
        <w:tblW w:w="10221" w:type="dxa"/>
        <w:tblInd w:w="55" w:type="dxa"/>
        <w:tblCellMar>
          <w:left w:w="70" w:type="dxa"/>
          <w:right w:w="70" w:type="dxa"/>
        </w:tblCellMar>
        <w:tblLook w:val="04A0" w:firstRow="1" w:lastRow="0" w:firstColumn="1" w:lastColumn="0" w:noHBand="0" w:noVBand="1"/>
      </w:tblPr>
      <w:tblGrid>
        <w:gridCol w:w="1180"/>
        <w:gridCol w:w="4647"/>
        <w:gridCol w:w="837"/>
        <w:gridCol w:w="1043"/>
        <w:gridCol w:w="1276"/>
        <w:gridCol w:w="1275"/>
      </w:tblGrid>
      <w:tr w:rsidR="00AB2749" w:rsidRPr="00F713B4" w:rsidTr="00AB2749">
        <w:trPr>
          <w:trHeight w:val="615"/>
        </w:trPr>
        <w:tc>
          <w:tcPr>
            <w:tcW w:w="1180" w:type="dxa"/>
            <w:tcBorders>
              <w:top w:val="single" w:sz="8" w:space="0" w:color="auto"/>
              <w:left w:val="single" w:sz="8" w:space="0" w:color="auto"/>
              <w:bottom w:val="single" w:sz="8" w:space="0" w:color="auto"/>
              <w:right w:val="single" w:sz="8" w:space="0" w:color="auto"/>
            </w:tcBorders>
            <w:shd w:val="clear" w:color="000000" w:fill="D8E4BC"/>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Kód PRV 2014-2020</w:t>
            </w:r>
          </w:p>
        </w:tc>
        <w:tc>
          <w:tcPr>
            <w:tcW w:w="4647" w:type="dxa"/>
            <w:tcBorders>
              <w:top w:val="single" w:sz="8" w:space="0" w:color="auto"/>
              <w:left w:val="nil"/>
              <w:bottom w:val="single" w:sz="8" w:space="0" w:color="auto"/>
              <w:right w:val="single" w:sz="8" w:space="0" w:color="auto"/>
            </w:tcBorders>
            <w:shd w:val="clear" w:color="000000" w:fill="D8E4BC"/>
            <w:noWrap/>
            <w:vAlign w:val="bottom"/>
            <w:hideMark/>
          </w:tcPr>
          <w:p w:rsidR="00AB2749" w:rsidRPr="00F713B4" w:rsidRDefault="00AB2749" w:rsidP="00AB2749">
            <w:pPr>
              <w:rPr>
                <w:rFonts w:ascii="Arial" w:hAnsi="Arial" w:cs="Arial"/>
                <w:color w:val="000000"/>
                <w:szCs w:val="22"/>
              </w:rPr>
            </w:pPr>
            <w:r w:rsidRPr="00F713B4">
              <w:rPr>
                <w:rFonts w:ascii="Arial" w:hAnsi="Arial" w:cs="Arial"/>
                <w:color w:val="000000"/>
                <w:szCs w:val="22"/>
              </w:rPr>
              <w:t>Opatření (kód)</w:t>
            </w:r>
          </w:p>
        </w:tc>
        <w:tc>
          <w:tcPr>
            <w:tcW w:w="800" w:type="dxa"/>
            <w:tcBorders>
              <w:top w:val="single" w:sz="8" w:space="0" w:color="auto"/>
              <w:left w:val="nil"/>
              <w:bottom w:val="single" w:sz="8" w:space="0" w:color="auto"/>
              <w:right w:val="single" w:sz="8" w:space="0" w:color="auto"/>
            </w:tcBorders>
            <w:shd w:val="clear" w:color="000000" w:fill="D8E4BC"/>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Priorita</w:t>
            </w:r>
          </w:p>
        </w:tc>
        <w:tc>
          <w:tcPr>
            <w:tcW w:w="1043" w:type="dxa"/>
            <w:tcBorders>
              <w:top w:val="single" w:sz="8" w:space="0" w:color="auto"/>
              <w:left w:val="nil"/>
              <w:bottom w:val="single" w:sz="8" w:space="0" w:color="auto"/>
              <w:right w:val="single" w:sz="4" w:space="0" w:color="auto"/>
            </w:tcBorders>
            <w:shd w:val="clear" w:color="000000" w:fill="D8E4BC"/>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Počet žádostí</w:t>
            </w:r>
          </w:p>
        </w:tc>
        <w:tc>
          <w:tcPr>
            <w:tcW w:w="1276" w:type="dxa"/>
            <w:tcBorders>
              <w:top w:val="single" w:sz="8" w:space="0" w:color="auto"/>
              <w:left w:val="nil"/>
              <w:bottom w:val="single" w:sz="8" w:space="0" w:color="auto"/>
              <w:right w:val="single" w:sz="4" w:space="0" w:color="auto"/>
            </w:tcBorders>
            <w:shd w:val="clear" w:color="000000" w:fill="D8E4BC"/>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Částka (mil. Kč)</w:t>
            </w:r>
          </w:p>
        </w:tc>
        <w:tc>
          <w:tcPr>
            <w:tcW w:w="1275" w:type="dxa"/>
            <w:tcBorders>
              <w:top w:val="single" w:sz="8" w:space="0" w:color="auto"/>
              <w:left w:val="nil"/>
              <w:bottom w:val="single" w:sz="8" w:space="0" w:color="auto"/>
              <w:right w:val="single" w:sz="8" w:space="0" w:color="auto"/>
            </w:tcBorders>
            <w:shd w:val="clear" w:color="000000" w:fill="D8E4BC"/>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Částka (tis. EUR)</w:t>
            </w:r>
          </w:p>
        </w:tc>
      </w:tr>
      <w:tr w:rsidR="00AB2749" w:rsidRPr="00F713B4" w:rsidTr="00AB2749">
        <w:trPr>
          <w:trHeight w:val="300"/>
        </w:trPr>
        <w:tc>
          <w:tcPr>
            <w:tcW w:w="118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10</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Agroenvironmentálně-klimatické opatření (10)</w:t>
            </w:r>
          </w:p>
        </w:tc>
        <w:tc>
          <w:tcPr>
            <w:tcW w:w="80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10 676</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2 650</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95 565</w:t>
            </w:r>
          </w:p>
        </w:tc>
      </w:tr>
      <w:tr w:rsidR="00AB2749" w:rsidRPr="00F713B4" w:rsidTr="00AB2749">
        <w:trPr>
          <w:trHeight w:val="300"/>
        </w:trPr>
        <w:tc>
          <w:tcPr>
            <w:tcW w:w="118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0B6280" w:rsidP="000B6280">
            <w:pPr>
              <w:jc w:val="both"/>
              <w:rPr>
                <w:rFonts w:ascii="Arial" w:hAnsi="Arial" w:cs="Arial"/>
                <w:color w:val="000000"/>
                <w:szCs w:val="22"/>
              </w:rPr>
            </w:pPr>
            <w:r w:rsidRPr="00F713B4">
              <w:rPr>
                <w:rFonts w:ascii="Arial" w:hAnsi="Arial" w:cs="Arial"/>
                <w:color w:val="000000"/>
                <w:szCs w:val="22"/>
              </w:rPr>
              <w:t xml:space="preserve">   </w:t>
            </w:r>
            <w:r w:rsidR="00AB2749" w:rsidRPr="00F713B4">
              <w:rPr>
                <w:rFonts w:ascii="Arial" w:hAnsi="Arial" w:cs="Arial"/>
                <w:color w:val="000000"/>
                <w:szCs w:val="22"/>
              </w:rPr>
              <w:t xml:space="preserve">Agroenvironmentální opatření (214) - závazky </w:t>
            </w:r>
            <w:r w:rsidRPr="00F713B4">
              <w:rPr>
                <w:rFonts w:ascii="Arial" w:hAnsi="Arial" w:cs="Arial"/>
                <w:color w:val="000000"/>
                <w:szCs w:val="22"/>
              </w:rPr>
              <w:t xml:space="preserve">  </w:t>
            </w:r>
            <w:r w:rsidR="00AB2749" w:rsidRPr="00F713B4">
              <w:rPr>
                <w:rFonts w:ascii="Arial" w:hAnsi="Arial" w:cs="Arial"/>
                <w:color w:val="000000"/>
                <w:szCs w:val="22"/>
              </w:rPr>
              <w:t>PRV 2007-13</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6 193</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831</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29 994</w:t>
            </w:r>
          </w:p>
        </w:tc>
      </w:tr>
      <w:tr w:rsidR="00AB2749" w:rsidRPr="00F713B4" w:rsidTr="00AB2749">
        <w:trPr>
          <w:trHeight w:val="300"/>
        </w:trPr>
        <w:tc>
          <w:tcPr>
            <w:tcW w:w="118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11</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Ekologické zemědělství (11)</w:t>
            </w:r>
          </w:p>
        </w:tc>
        <w:tc>
          <w:tcPr>
            <w:tcW w:w="80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0B6280" w:rsidP="00AB2749">
            <w:pPr>
              <w:jc w:val="center"/>
              <w:rPr>
                <w:rFonts w:ascii="Arial" w:hAnsi="Arial" w:cs="Arial"/>
                <w:color w:val="000000"/>
                <w:szCs w:val="22"/>
              </w:rPr>
            </w:pPr>
            <w:r w:rsidRPr="00F713B4">
              <w:rPr>
                <w:rFonts w:ascii="Arial" w:hAnsi="Arial" w:cs="Arial"/>
                <w:color w:val="000000"/>
                <w:szCs w:val="22"/>
              </w:rPr>
              <w:t>6 065*</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888</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32 018</w:t>
            </w:r>
          </w:p>
        </w:tc>
      </w:tr>
      <w:tr w:rsidR="00AB2749" w:rsidRPr="00F713B4" w:rsidTr="00AB2749">
        <w:trPr>
          <w:trHeight w:val="300"/>
        </w:trPr>
        <w:tc>
          <w:tcPr>
            <w:tcW w:w="118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0B6280" w:rsidP="000B6280">
            <w:pPr>
              <w:jc w:val="both"/>
              <w:rPr>
                <w:rFonts w:ascii="Arial" w:hAnsi="Arial" w:cs="Arial"/>
                <w:color w:val="000000"/>
                <w:szCs w:val="22"/>
              </w:rPr>
            </w:pPr>
            <w:r w:rsidRPr="00F713B4">
              <w:rPr>
                <w:rFonts w:ascii="Arial" w:hAnsi="Arial" w:cs="Arial"/>
                <w:color w:val="000000"/>
                <w:szCs w:val="22"/>
              </w:rPr>
              <w:t xml:space="preserve">   </w:t>
            </w:r>
            <w:r w:rsidR="00AB2749" w:rsidRPr="00F713B4">
              <w:rPr>
                <w:rFonts w:ascii="Arial" w:hAnsi="Arial" w:cs="Arial"/>
                <w:color w:val="000000"/>
                <w:szCs w:val="22"/>
              </w:rPr>
              <w:t>Ekologické zemědělství (214) - závazky PRV 2007-13</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1 136</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424</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15 322</w:t>
            </w:r>
          </w:p>
        </w:tc>
      </w:tr>
      <w:tr w:rsidR="00AB2749" w:rsidRPr="00F713B4" w:rsidTr="00AB2749">
        <w:trPr>
          <w:trHeight w:val="300"/>
        </w:trPr>
        <w:tc>
          <w:tcPr>
            <w:tcW w:w="1180" w:type="dxa"/>
            <w:tcBorders>
              <w:top w:val="nil"/>
              <w:left w:val="single" w:sz="8" w:space="0" w:color="auto"/>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12</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Kompenzační platby pro zemědělské oblasti Natura 2000 (12.1.1)</w:t>
            </w:r>
          </w:p>
        </w:tc>
        <w:tc>
          <w:tcPr>
            <w:tcW w:w="80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424</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12</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434</w:t>
            </w:r>
          </w:p>
        </w:tc>
      </w:tr>
      <w:tr w:rsidR="00AB2749" w:rsidRPr="00F713B4" w:rsidTr="00AB2749">
        <w:trPr>
          <w:trHeight w:val="300"/>
        </w:trPr>
        <w:tc>
          <w:tcPr>
            <w:tcW w:w="1180" w:type="dxa"/>
            <w:tcBorders>
              <w:top w:val="nil"/>
              <w:left w:val="single" w:sz="8" w:space="0" w:color="auto"/>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12</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E0647A">
            <w:pPr>
              <w:ind w:firstLineChars="100" w:firstLine="220"/>
              <w:jc w:val="both"/>
              <w:rPr>
                <w:rFonts w:ascii="Arial" w:hAnsi="Arial" w:cs="Arial"/>
                <w:color w:val="000000"/>
                <w:szCs w:val="22"/>
              </w:rPr>
            </w:pPr>
            <w:r w:rsidRPr="00F713B4">
              <w:rPr>
                <w:rFonts w:ascii="Arial" w:hAnsi="Arial" w:cs="Arial"/>
                <w:color w:val="000000"/>
                <w:szCs w:val="22"/>
              </w:rPr>
              <w:t>Platby v rámci NATURA 2000 v lesích (224) - závazky PRV 2007-13</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19</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136</w:t>
            </w:r>
          </w:p>
        </w:tc>
      </w:tr>
      <w:tr w:rsidR="00AB2749" w:rsidRPr="00F713B4" w:rsidTr="00AB2749">
        <w:trPr>
          <w:trHeight w:val="300"/>
        </w:trPr>
        <w:tc>
          <w:tcPr>
            <w:tcW w:w="1180" w:type="dxa"/>
            <w:tcBorders>
              <w:top w:val="nil"/>
              <w:left w:val="single" w:sz="8" w:space="0" w:color="auto"/>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13</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Platby pro oblasti s přírodními či jinými zvláštními omezeními (13)</w:t>
            </w:r>
          </w:p>
        </w:tc>
        <w:tc>
          <w:tcPr>
            <w:tcW w:w="800"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13 806</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2 404</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86 682</w:t>
            </w:r>
          </w:p>
        </w:tc>
      </w:tr>
      <w:tr w:rsidR="00AB2749" w:rsidRPr="00F713B4" w:rsidTr="00AB2749">
        <w:trPr>
          <w:trHeight w:val="300"/>
        </w:trPr>
        <w:tc>
          <w:tcPr>
            <w:tcW w:w="118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8.1.1</w:t>
            </w:r>
          </w:p>
        </w:tc>
        <w:tc>
          <w:tcPr>
            <w:tcW w:w="4647" w:type="dxa"/>
            <w:tcBorders>
              <w:top w:val="nil"/>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Zalesňování a zakládání lesů (8.1.1)</w:t>
            </w:r>
          </w:p>
        </w:tc>
        <w:tc>
          <w:tcPr>
            <w:tcW w:w="80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5</w:t>
            </w:r>
          </w:p>
        </w:tc>
        <w:tc>
          <w:tcPr>
            <w:tcW w:w="1043"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35</w:t>
            </w:r>
          </w:p>
        </w:tc>
        <w:tc>
          <w:tcPr>
            <w:tcW w:w="1276" w:type="dxa"/>
            <w:tcBorders>
              <w:top w:val="nil"/>
              <w:left w:val="nil"/>
              <w:bottom w:val="single" w:sz="4"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w:t>
            </w:r>
          </w:p>
        </w:tc>
        <w:tc>
          <w:tcPr>
            <w:tcW w:w="1275" w:type="dxa"/>
            <w:tcBorders>
              <w:top w:val="nil"/>
              <w:left w:val="nil"/>
              <w:bottom w:val="single" w:sz="4"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87</w:t>
            </w:r>
          </w:p>
        </w:tc>
      </w:tr>
      <w:tr w:rsidR="00AB2749" w:rsidRPr="00F713B4" w:rsidTr="00AB2749">
        <w:trPr>
          <w:trHeight w:val="300"/>
        </w:trPr>
        <w:tc>
          <w:tcPr>
            <w:tcW w:w="118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4647" w:type="dxa"/>
            <w:tcBorders>
              <w:top w:val="nil"/>
              <w:left w:val="nil"/>
              <w:bottom w:val="nil"/>
              <w:right w:val="single" w:sz="8" w:space="0" w:color="auto"/>
            </w:tcBorders>
            <w:shd w:val="clear" w:color="auto" w:fill="auto"/>
            <w:noWrap/>
            <w:vAlign w:val="bottom"/>
            <w:hideMark/>
          </w:tcPr>
          <w:p w:rsidR="00AB2749" w:rsidRPr="00F713B4" w:rsidRDefault="00AB2749" w:rsidP="00E0647A">
            <w:pPr>
              <w:ind w:firstLineChars="100" w:firstLine="220"/>
              <w:jc w:val="both"/>
              <w:rPr>
                <w:rFonts w:ascii="Arial" w:hAnsi="Arial" w:cs="Arial"/>
                <w:color w:val="000000"/>
                <w:szCs w:val="22"/>
              </w:rPr>
            </w:pPr>
            <w:r w:rsidRPr="00F713B4">
              <w:rPr>
                <w:rFonts w:ascii="Arial" w:hAnsi="Arial" w:cs="Arial"/>
                <w:color w:val="000000"/>
                <w:szCs w:val="22"/>
              </w:rPr>
              <w:t xml:space="preserve">Zalesňování zemědělské půdy (221) - závazky </w:t>
            </w:r>
            <w:r w:rsidR="000B6280" w:rsidRPr="00F713B4">
              <w:rPr>
                <w:rFonts w:ascii="Arial" w:hAnsi="Arial" w:cs="Arial"/>
                <w:color w:val="000000"/>
                <w:szCs w:val="22"/>
              </w:rPr>
              <w:t xml:space="preserve">      </w:t>
            </w:r>
            <w:r w:rsidRPr="00F713B4">
              <w:rPr>
                <w:rFonts w:ascii="Arial" w:hAnsi="Arial" w:cs="Arial"/>
                <w:color w:val="000000"/>
                <w:szCs w:val="22"/>
              </w:rPr>
              <w:t>PRV 2007-13</w:t>
            </w:r>
            <w:r w:rsidR="000B6280" w:rsidRPr="00F713B4">
              <w:rPr>
                <w:rFonts w:ascii="Arial" w:hAnsi="Arial" w:cs="Arial"/>
                <w:color w:val="000000"/>
                <w:szCs w:val="22"/>
              </w:rPr>
              <w:t xml:space="preserve"> </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nil"/>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1 237</w:t>
            </w:r>
          </w:p>
        </w:tc>
        <w:tc>
          <w:tcPr>
            <w:tcW w:w="1276" w:type="dxa"/>
            <w:tcBorders>
              <w:top w:val="nil"/>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28</w:t>
            </w:r>
          </w:p>
        </w:tc>
        <w:tc>
          <w:tcPr>
            <w:tcW w:w="1275" w:type="dxa"/>
            <w:tcBorders>
              <w:top w:val="nil"/>
              <w:left w:val="nil"/>
              <w:bottom w:val="nil"/>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1 013</w:t>
            </w:r>
          </w:p>
        </w:tc>
      </w:tr>
      <w:tr w:rsidR="00AB2749" w:rsidRPr="00F713B4" w:rsidTr="00AB2749">
        <w:trPr>
          <w:trHeight w:val="300"/>
        </w:trPr>
        <w:tc>
          <w:tcPr>
            <w:tcW w:w="118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4647" w:type="dxa"/>
            <w:tcBorders>
              <w:top w:val="single" w:sz="4" w:space="0" w:color="auto"/>
              <w:left w:val="nil"/>
              <w:bottom w:val="nil"/>
              <w:right w:val="single" w:sz="8" w:space="0" w:color="auto"/>
            </w:tcBorders>
            <w:shd w:val="clear" w:color="auto" w:fill="auto"/>
            <w:noWrap/>
            <w:vAlign w:val="bottom"/>
            <w:hideMark/>
          </w:tcPr>
          <w:p w:rsidR="00AB2749" w:rsidRPr="00F713B4" w:rsidRDefault="00AB2749" w:rsidP="00E0647A">
            <w:pPr>
              <w:ind w:firstLineChars="100" w:firstLine="220"/>
              <w:jc w:val="both"/>
              <w:rPr>
                <w:rFonts w:ascii="Arial" w:hAnsi="Arial" w:cs="Arial"/>
                <w:color w:val="000000"/>
                <w:szCs w:val="22"/>
              </w:rPr>
            </w:pPr>
            <w:r w:rsidRPr="00F713B4">
              <w:rPr>
                <w:rFonts w:ascii="Arial" w:hAnsi="Arial" w:cs="Arial"/>
                <w:color w:val="000000"/>
                <w:szCs w:val="22"/>
              </w:rPr>
              <w:t>Lesnictví - závazky HRDP</w:t>
            </w:r>
            <w:r w:rsidR="000B6280" w:rsidRPr="00F713B4">
              <w:rPr>
                <w:rFonts w:ascii="Arial" w:hAnsi="Arial" w:cs="Arial"/>
                <w:color w:val="000000"/>
                <w:szCs w:val="22"/>
              </w:rPr>
              <w:t xml:space="preserve"> 2004-06</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774</w:t>
            </w:r>
          </w:p>
        </w:tc>
        <w:tc>
          <w:tcPr>
            <w:tcW w:w="1276"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9</w:t>
            </w:r>
          </w:p>
        </w:tc>
        <w:tc>
          <w:tcPr>
            <w:tcW w:w="1275" w:type="dxa"/>
            <w:tcBorders>
              <w:top w:val="single" w:sz="4" w:space="0" w:color="auto"/>
              <w:left w:val="nil"/>
              <w:bottom w:val="nil"/>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328</w:t>
            </w:r>
          </w:p>
        </w:tc>
      </w:tr>
      <w:tr w:rsidR="00AB2749" w:rsidRPr="00F713B4" w:rsidTr="00AB2749">
        <w:trPr>
          <w:trHeight w:val="300"/>
        </w:trPr>
        <w:tc>
          <w:tcPr>
            <w:tcW w:w="118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14</w:t>
            </w:r>
          </w:p>
        </w:tc>
        <w:tc>
          <w:tcPr>
            <w:tcW w:w="4647" w:type="dxa"/>
            <w:tcBorders>
              <w:top w:val="single" w:sz="4" w:space="0" w:color="auto"/>
              <w:left w:val="nil"/>
              <w:bottom w:val="single" w:sz="4"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Lesnicko-environmentální a klimatické služby a ochrana lesů</w:t>
            </w:r>
            <w:r w:rsidR="000B6280" w:rsidRPr="00F713B4">
              <w:rPr>
                <w:rFonts w:ascii="Arial" w:hAnsi="Arial" w:cs="Arial"/>
                <w:color w:val="000000"/>
                <w:szCs w:val="22"/>
              </w:rPr>
              <w:t xml:space="preserve"> (15)</w:t>
            </w:r>
          </w:p>
        </w:tc>
        <w:tc>
          <w:tcPr>
            <w:tcW w:w="80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w:t>
            </w:r>
          </w:p>
        </w:tc>
        <w:tc>
          <w:tcPr>
            <w:tcW w:w="1043"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w:t>
            </w:r>
          </w:p>
        </w:tc>
        <w:tc>
          <w:tcPr>
            <w:tcW w:w="1276"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w:t>
            </w:r>
          </w:p>
        </w:tc>
        <w:tc>
          <w:tcPr>
            <w:tcW w:w="1275" w:type="dxa"/>
            <w:tcBorders>
              <w:top w:val="single" w:sz="4" w:space="0" w:color="auto"/>
              <w:left w:val="nil"/>
              <w:bottom w:val="nil"/>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w:t>
            </w:r>
          </w:p>
        </w:tc>
      </w:tr>
      <w:tr w:rsidR="00AB2749" w:rsidRPr="00F713B4" w:rsidTr="00AB2749">
        <w:trPr>
          <w:trHeight w:val="300"/>
        </w:trPr>
        <w:tc>
          <w:tcPr>
            <w:tcW w:w="118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4647" w:type="dxa"/>
            <w:tcBorders>
              <w:top w:val="nil"/>
              <w:left w:val="nil"/>
              <w:bottom w:val="nil"/>
              <w:right w:val="single" w:sz="8" w:space="0" w:color="auto"/>
            </w:tcBorders>
            <w:shd w:val="clear" w:color="auto" w:fill="auto"/>
            <w:noWrap/>
            <w:vAlign w:val="bottom"/>
            <w:hideMark/>
          </w:tcPr>
          <w:p w:rsidR="00AB2749" w:rsidRPr="00F713B4" w:rsidRDefault="00AB2749" w:rsidP="00E0647A">
            <w:pPr>
              <w:ind w:firstLineChars="100" w:firstLine="220"/>
              <w:jc w:val="both"/>
              <w:rPr>
                <w:rFonts w:ascii="Arial" w:hAnsi="Arial" w:cs="Arial"/>
                <w:color w:val="000000"/>
                <w:szCs w:val="22"/>
              </w:rPr>
            </w:pPr>
            <w:r w:rsidRPr="00F713B4">
              <w:rPr>
                <w:rFonts w:ascii="Arial" w:hAnsi="Arial" w:cs="Arial"/>
                <w:color w:val="000000"/>
                <w:szCs w:val="22"/>
              </w:rPr>
              <w:t>Lesnicko-environmentální platby (225) - závazky PRV 2007-13</w:t>
            </w:r>
          </w:p>
        </w:tc>
        <w:tc>
          <w:tcPr>
            <w:tcW w:w="800" w:type="dxa"/>
            <w:vMerge/>
            <w:tcBorders>
              <w:top w:val="nil"/>
              <w:left w:val="single" w:sz="8" w:space="0" w:color="auto"/>
              <w:bottom w:val="single" w:sz="4" w:space="0" w:color="000000"/>
              <w:right w:val="single" w:sz="8" w:space="0" w:color="auto"/>
            </w:tcBorders>
            <w:vAlign w:val="center"/>
            <w:hideMark/>
          </w:tcPr>
          <w:p w:rsidR="00AB2749" w:rsidRPr="00F713B4" w:rsidRDefault="00AB2749" w:rsidP="00AB2749">
            <w:pPr>
              <w:rPr>
                <w:rFonts w:ascii="Arial" w:hAnsi="Arial" w:cs="Arial"/>
                <w:color w:val="000000"/>
                <w:szCs w:val="22"/>
              </w:rPr>
            </w:pPr>
          </w:p>
        </w:tc>
        <w:tc>
          <w:tcPr>
            <w:tcW w:w="1043"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47</w:t>
            </w:r>
          </w:p>
        </w:tc>
        <w:tc>
          <w:tcPr>
            <w:tcW w:w="1276" w:type="dxa"/>
            <w:tcBorders>
              <w:top w:val="single" w:sz="4" w:space="0" w:color="auto"/>
              <w:left w:val="nil"/>
              <w:bottom w:val="nil"/>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6</w:t>
            </w:r>
          </w:p>
        </w:tc>
        <w:tc>
          <w:tcPr>
            <w:tcW w:w="1275" w:type="dxa"/>
            <w:tcBorders>
              <w:top w:val="single" w:sz="4" w:space="0" w:color="auto"/>
              <w:left w:val="nil"/>
              <w:bottom w:val="nil"/>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219</w:t>
            </w:r>
          </w:p>
        </w:tc>
      </w:tr>
      <w:tr w:rsidR="00AB2749" w:rsidRPr="00F713B4" w:rsidTr="00AB2749">
        <w:trPr>
          <w:trHeight w:val="315"/>
        </w:trPr>
        <w:tc>
          <w:tcPr>
            <w:tcW w:w="1180" w:type="dxa"/>
            <w:tcBorders>
              <w:top w:val="nil"/>
              <w:left w:val="single" w:sz="8" w:space="0" w:color="auto"/>
              <w:bottom w:val="single" w:sz="8"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15</w:t>
            </w:r>
          </w:p>
        </w:tc>
        <w:tc>
          <w:tcPr>
            <w:tcW w:w="4647" w:type="dxa"/>
            <w:tcBorders>
              <w:top w:val="single" w:sz="4" w:space="0" w:color="auto"/>
              <w:left w:val="nil"/>
              <w:bottom w:val="single" w:sz="8" w:space="0" w:color="auto"/>
              <w:right w:val="single" w:sz="8" w:space="0" w:color="auto"/>
            </w:tcBorders>
            <w:shd w:val="clear" w:color="auto" w:fill="auto"/>
            <w:noWrap/>
            <w:vAlign w:val="bottom"/>
            <w:hideMark/>
          </w:tcPr>
          <w:p w:rsidR="00AB2749" w:rsidRPr="00F713B4" w:rsidRDefault="00AB2749" w:rsidP="000B6280">
            <w:pPr>
              <w:jc w:val="both"/>
              <w:rPr>
                <w:rFonts w:ascii="Arial" w:hAnsi="Arial" w:cs="Arial"/>
                <w:color w:val="000000"/>
                <w:szCs w:val="22"/>
              </w:rPr>
            </w:pPr>
            <w:r w:rsidRPr="00F713B4">
              <w:rPr>
                <w:rFonts w:ascii="Arial" w:hAnsi="Arial" w:cs="Arial"/>
                <w:color w:val="000000"/>
                <w:szCs w:val="22"/>
              </w:rPr>
              <w:t>Dobré životní podmínky zvířat</w:t>
            </w:r>
            <w:r w:rsidR="000B6280" w:rsidRPr="00F713B4">
              <w:rPr>
                <w:rFonts w:ascii="Arial" w:hAnsi="Arial" w:cs="Arial"/>
                <w:color w:val="000000"/>
                <w:szCs w:val="22"/>
              </w:rPr>
              <w:t xml:space="preserve"> (14)</w:t>
            </w:r>
          </w:p>
        </w:tc>
        <w:tc>
          <w:tcPr>
            <w:tcW w:w="800" w:type="dxa"/>
            <w:tcBorders>
              <w:top w:val="nil"/>
              <w:left w:val="nil"/>
              <w:bottom w:val="single" w:sz="8" w:space="0" w:color="auto"/>
              <w:right w:val="single" w:sz="8" w:space="0" w:color="auto"/>
            </w:tcBorders>
            <w:shd w:val="clear" w:color="auto" w:fill="auto"/>
            <w:noWrap/>
            <w:vAlign w:val="bottom"/>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3</w:t>
            </w:r>
          </w:p>
        </w:tc>
        <w:tc>
          <w:tcPr>
            <w:tcW w:w="1043" w:type="dxa"/>
            <w:tcBorders>
              <w:top w:val="single" w:sz="4" w:space="0" w:color="auto"/>
              <w:left w:val="nil"/>
              <w:bottom w:val="single" w:sz="8"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808</w:t>
            </w:r>
          </w:p>
        </w:tc>
        <w:tc>
          <w:tcPr>
            <w:tcW w:w="1276" w:type="dxa"/>
            <w:tcBorders>
              <w:top w:val="single" w:sz="4" w:space="0" w:color="auto"/>
              <w:left w:val="nil"/>
              <w:bottom w:val="single" w:sz="8" w:space="0" w:color="auto"/>
              <w:right w:val="single" w:sz="4"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725</w:t>
            </w:r>
          </w:p>
        </w:tc>
        <w:tc>
          <w:tcPr>
            <w:tcW w:w="1275" w:type="dxa"/>
            <w:tcBorders>
              <w:top w:val="single" w:sz="4" w:space="0" w:color="auto"/>
              <w:left w:val="nil"/>
              <w:bottom w:val="single" w:sz="8" w:space="0" w:color="auto"/>
              <w:right w:val="single" w:sz="8" w:space="0" w:color="auto"/>
            </w:tcBorders>
            <w:shd w:val="clear" w:color="auto" w:fill="auto"/>
            <w:noWrap/>
            <w:vAlign w:val="center"/>
            <w:hideMark/>
          </w:tcPr>
          <w:p w:rsidR="00AB2749" w:rsidRPr="00F713B4" w:rsidRDefault="00AB2749" w:rsidP="00AB2749">
            <w:pPr>
              <w:jc w:val="center"/>
              <w:rPr>
                <w:rFonts w:ascii="Arial" w:hAnsi="Arial" w:cs="Arial"/>
                <w:color w:val="000000"/>
                <w:szCs w:val="22"/>
              </w:rPr>
            </w:pPr>
            <w:r w:rsidRPr="00F713B4">
              <w:rPr>
                <w:rFonts w:ascii="Arial" w:hAnsi="Arial" w:cs="Arial"/>
                <w:color w:val="000000"/>
                <w:szCs w:val="22"/>
              </w:rPr>
              <w:t>26 153</w:t>
            </w:r>
          </w:p>
        </w:tc>
      </w:tr>
    </w:tbl>
    <w:p w:rsidR="005F357A" w:rsidRPr="00E0647A" w:rsidRDefault="00AB2749" w:rsidP="000B6280">
      <w:pPr>
        <w:spacing w:line="276" w:lineRule="auto"/>
        <w:jc w:val="both"/>
        <w:rPr>
          <w:rFonts w:ascii="Arial" w:hAnsi="Arial" w:cs="Arial"/>
          <w:i/>
          <w:sz w:val="20"/>
          <w:szCs w:val="20"/>
        </w:rPr>
      </w:pPr>
      <w:r w:rsidRPr="00E0647A">
        <w:rPr>
          <w:rFonts w:ascii="Arial" w:hAnsi="Arial" w:cs="Arial"/>
          <w:i/>
          <w:sz w:val="20"/>
          <w:szCs w:val="20"/>
        </w:rPr>
        <w:t>P</w:t>
      </w:r>
      <w:r w:rsidR="009C34BA" w:rsidRPr="00E0647A">
        <w:rPr>
          <w:rFonts w:ascii="Arial" w:hAnsi="Arial" w:cs="Arial"/>
          <w:i/>
          <w:sz w:val="20"/>
          <w:szCs w:val="20"/>
        </w:rPr>
        <w:t>ozn.: v tabulce je použit kurz pro rok 201</w:t>
      </w:r>
      <w:r w:rsidR="0098445A" w:rsidRPr="00E0647A">
        <w:rPr>
          <w:rFonts w:ascii="Arial" w:hAnsi="Arial" w:cs="Arial"/>
          <w:i/>
          <w:sz w:val="20"/>
          <w:szCs w:val="20"/>
        </w:rPr>
        <w:t>5: 27,735</w:t>
      </w:r>
      <w:r w:rsidR="009C34BA" w:rsidRPr="00E0647A">
        <w:rPr>
          <w:rFonts w:ascii="Arial" w:hAnsi="Arial" w:cs="Arial"/>
          <w:i/>
          <w:sz w:val="20"/>
          <w:szCs w:val="20"/>
        </w:rPr>
        <w:t xml:space="preserve"> CZK/EUR</w:t>
      </w:r>
      <w:r w:rsidRPr="00E0647A">
        <w:rPr>
          <w:rFonts w:ascii="Arial" w:hAnsi="Arial" w:cs="Arial"/>
          <w:i/>
          <w:sz w:val="20"/>
          <w:szCs w:val="20"/>
        </w:rPr>
        <w:t xml:space="preserve"> pro žádosti období 2014-2020 a 27,693 pro žádosti období 2007-2013</w:t>
      </w:r>
    </w:p>
    <w:p w:rsidR="000B6280" w:rsidRPr="00E0647A" w:rsidRDefault="000B6280" w:rsidP="000B6280">
      <w:pPr>
        <w:spacing w:line="276" w:lineRule="auto"/>
        <w:jc w:val="both"/>
        <w:rPr>
          <w:rFonts w:ascii="Arial" w:hAnsi="Arial" w:cs="Arial"/>
          <w:i/>
          <w:sz w:val="20"/>
          <w:szCs w:val="20"/>
        </w:rPr>
      </w:pPr>
      <w:proofErr w:type="spellStart"/>
      <w:r w:rsidRPr="00E0647A">
        <w:rPr>
          <w:rFonts w:ascii="Arial" w:hAnsi="Arial" w:cs="Arial"/>
          <w:i/>
          <w:sz w:val="20"/>
          <w:szCs w:val="20"/>
        </w:rPr>
        <w:t>Vysv</w:t>
      </w:r>
      <w:proofErr w:type="spellEnd"/>
      <w:r w:rsidRPr="00E0647A">
        <w:rPr>
          <w:rFonts w:ascii="Arial" w:hAnsi="Arial" w:cs="Arial"/>
          <w:i/>
          <w:sz w:val="20"/>
          <w:szCs w:val="20"/>
        </w:rPr>
        <w:t>.: * v případě, že žadatel podal žádost v rámci titulů M11, pak je</w:t>
      </w:r>
      <w:r w:rsidR="005077C1" w:rsidRPr="00E0647A">
        <w:rPr>
          <w:rFonts w:ascii="Arial" w:hAnsi="Arial" w:cs="Arial"/>
          <w:i/>
          <w:sz w:val="20"/>
          <w:szCs w:val="20"/>
        </w:rPr>
        <w:t xml:space="preserve"> tato žádost započtena vícekrát. Žádost podalo celkem 2 948 žadatelů. </w:t>
      </w:r>
    </w:p>
    <w:p w:rsidR="000B6280" w:rsidRPr="00E0647A" w:rsidRDefault="000B6280" w:rsidP="00601F27">
      <w:pPr>
        <w:spacing w:after="240" w:line="276" w:lineRule="auto"/>
        <w:jc w:val="both"/>
        <w:rPr>
          <w:rFonts w:ascii="Arial" w:hAnsi="Arial" w:cs="Arial"/>
          <w:i/>
          <w:sz w:val="20"/>
          <w:szCs w:val="20"/>
        </w:rPr>
      </w:pPr>
    </w:p>
    <w:p w:rsidR="00D2683E" w:rsidRPr="00F713B4" w:rsidRDefault="00AB2749" w:rsidP="005077C1">
      <w:pPr>
        <w:spacing w:after="240"/>
        <w:rPr>
          <w:rFonts w:ascii="Arial" w:hAnsi="Arial" w:cs="Arial"/>
          <w:b/>
          <w:szCs w:val="22"/>
        </w:rPr>
      </w:pPr>
      <w:r w:rsidRPr="00E0647A">
        <w:rPr>
          <w:rFonts w:ascii="Arial" w:hAnsi="Arial" w:cs="Arial"/>
          <w:b/>
          <w:sz w:val="24"/>
        </w:rPr>
        <w:br w:type="page"/>
      </w:r>
      <w:r w:rsidR="00601F27" w:rsidRPr="00F713B4">
        <w:rPr>
          <w:rFonts w:ascii="Arial" w:hAnsi="Arial" w:cs="Arial"/>
          <w:b/>
          <w:szCs w:val="22"/>
        </w:rPr>
        <w:t>Vyplácení žádostí v roce 2014 – 2016 z PRV 2014-2020</w:t>
      </w:r>
    </w:p>
    <w:p w:rsidR="00601F27" w:rsidRPr="00F713B4" w:rsidRDefault="008C08EA" w:rsidP="008D7DA5">
      <w:pPr>
        <w:spacing w:after="240" w:line="276" w:lineRule="auto"/>
        <w:ind w:firstLine="567"/>
        <w:jc w:val="both"/>
        <w:rPr>
          <w:rFonts w:ascii="Arial" w:hAnsi="Arial" w:cs="Arial"/>
          <w:b/>
          <w:szCs w:val="22"/>
        </w:rPr>
      </w:pPr>
      <w:r w:rsidRPr="00F713B4">
        <w:rPr>
          <w:rFonts w:ascii="Arial" w:hAnsi="Arial" w:cs="Arial"/>
          <w:szCs w:val="22"/>
        </w:rPr>
        <w:t>Co se týče výplat žádostí z předcházejících let programového období 2007-2013</w:t>
      </w:r>
      <w:r w:rsidR="00A030A2" w:rsidRPr="00F713B4">
        <w:rPr>
          <w:rFonts w:ascii="Arial" w:hAnsi="Arial" w:cs="Arial"/>
          <w:szCs w:val="22"/>
        </w:rPr>
        <w:t>,</w:t>
      </w:r>
      <w:r w:rsidRPr="00F713B4">
        <w:rPr>
          <w:rFonts w:ascii="Arial" w:hAnsi="Arial" w:cs="Arial"/>
          <w:szCs w:val="22"/>
        </w:rPr>
        <w:t xml:space="preserve"> tak o</w:t>
      </w:r>
      <w:r w:rsidR="006B4443" w:rsidRPr="00F713B4">
        <w:rPr>
          <w:rFonts w:ascii="Arial" w:hAnsi="Arial" w:cs="Arial"/>
          <w:szCs w:val="22"/>
        </w:rPr>
        <w:t>d</w:t>
      </w:r>
      <w:r w:rsidR="006B4443" w:rsidRPr="00F713B4">
        <w:rPr>
          <w:rFonts w:ascii="Arial" w:hAnsi="Arial" w:cs="Arial"/>
          <w:b/>
          <w:szCs w:val="22"/>
        </w:rPr>
        <w:t xml:space="preserve"> 1. 1. 201</w:t>
      </w:r>
      <w:r w:rsidR="00601F27" w:rsidRPr="00F713B4">
        <w:rPr>
          <w:rFonts w:ascii="Arial" w:hAnsi="Arial" w:cs="Arial"/>
          <w:b/>
          <w:szCs w:val="22"/>
        </w:rPr>
        <w:t>4</w:t>
      </w:r>
      <w:r w:rsidR="006B4443" w:rsidRPr="00F713B4">
        <w:rPr>
          <w:rFonts w:ascii="Arial" w:hAnsi="Arial" w:cs="Arial"/>
          <w:szCs w:val="22"/>
        </w:rPr>
        <w:t xml:space="preserve"> </w:t>
      </w:r>
      <w:r w:rsidR="006B4443" w:rsidRPr="00F713B4">
        <w:rPr>
          <w:rFonts w:ascii="Arial" w:hAnsi="Arial" w:cs="Arial"/>
          <w:b/>
          <w:szCs w:val="22"/>
        </w:rPr>
        <w:t xml:space="preserve">do </w:t>
      </w:r>
      <w:r w:rsidR="00383227" w:rsidRPr="00F713B4">
        <w:rPr>
          <w:rFonts w:ascii="Arial" w:hAnsi="Arial" w:cs="Arial"/>
          <w:b/>
          <w:szCs w:val="22"/>
        </w:rPr>
        <w:t>3</w:t>
      </w:r>
      <w:r w:rsidR="009C34BA" w:rsidRPr="00F713B4">
        <w:rPr>
          <w:rFonts w:ascii="Arial" w:hAnsi="Arial" w:cs="Arial"/>
          <w:b/>
          <w:szCs w:val="22"/>
        </w:rPr>
        <w:t>0</w:t>
      </w:r>
      <w:r w:rsidR="006B4443" w:rsidRPr="00F713B4">
        <w:rPr>
          <w:rFonts w:ascii="Arial" w:hAnsi="Arial" w:cs="Arial"/>
          <w:b/>
          <w:szCs w:val="22"/>
        </w:rPr>
        <w:t xml:space="preserve">. </w:t>
      </w:r>
      <w:r w:rsidR="00A3045C" w:rsidRPr="00F713B4">
        <w:rPr>
          <w:rFonts w:ascii="Arial" w:hAnsi="Arial" w:cs="Arial"/>
          <w:b/>
          <w:szCs w:val="22"/>
        </w:rPr>
        <w:t>4</w:t>
      </w:r>
      <w:r w:rsidR="006B4443" w:rsidRPr="00F713B4">
        <w:rPr>
          <w:rFonts w:ascii="Arial" w:hAnsi="Arial" w:cs="Arial"/>
          <w:b/>
          <w:szCs w:val="22"/>
        </w:rPr>
        <w:t>. 201</w:t>
      </w:r>
      <w:r w:rsidR="00601F27" w:rsidRPr="00F713B4">
        <w:rPr>
          <w:rFonts w:ascii="Arial" w:hAnsi="Arial" w:cs="Arial"/>
          <w:b/>
          <w:szCs w:val="22"/>
        </w:rPr>
        <w:t>6</w:t>
      </w:r>
      <w:r w:rsidR="006B4443" w:rsidRPr="00F713B4">
        <w:rPr>
          <w:rFonts w:ascii="Arial" w:hAnsi="Arial" w:cs="Arial"/>
          <w:b/>
          <w:szCs w:val="22"/>
        </w:rPr>
        <w:t xml:space="preserve"> bylo vyplaceno </w:t>
      </w:r>
      <w:r w:rsidR="00A030A2" w:rsidRPr="00F713B4">
        <w:rPr>
          <w:rFonts w:ascii="Arial" w:hAnsi="Arial" w:cs="Arial"/>
          <w:b/>
          <w:szCs w:val="22"/>
        </w:rPr>
        <w:t>45 283 žádostí za 6,96 mld. Kč (253,5</w:t>
      </w:r>
      <w:r w:rsidR="00601F27" w:rsidRPr="00F713B4">
        <w:rPr>
          <w:rFonts w:ascii="Arial" w:hAnsi="Arial" w:cs="Arial"/>
          <w:b/>
          <w:szCs w:val="22"/>
        </w:rPr>
        <w:t xml:space="preserve"> mil. EUR). </w:t>
      </w:r>
    </w:p>
    <w:p w:rsidR="00601F27" w:rsidRPr="00F713B4" w:rsidRDefault="00601F27" w:rsidP="008D7DA5">
      <w:pPr>
        <w:spacing w:after="240" w:line="276" w:lineRule="auto"/>
        <w:ind w:firstLine="567"/>
        <w:jc w:val="both"/>
        <w:rPr>
          <w:rFonts w:ascii="Arial" w:hAnsi="Arial" w:cs="Arial"/>
          <w:szCs w:val="22"/>
        </w:rPr>
      </w:pPr>
      <w:r w:rsidRPr="00F713B4">
        <w:rPr>
          <w:rFonts w:ascii="Arial" w:hAnsi="Arial" w:cs="Arial"/>
          <w:szCs w:val="22"/>
        </w:rPr>
        <w:t xml:space="preserve">Dále bylo od začátku programového období vyplaceno celkem </w:t>
      </w:r>
      <w:r w:rsidR="00A030A2" w:rsidRPr="00F713B4">
        <w:rPr>
          <w:rFonts w:ascii="Arial" w:hAnsi="Arial" w:cs="Arial"/>
          <w:szCs w:val="22"/>
        </w:rPr>
        <w:t>20 360</w:t>
      </w:r>
      <w:r w:rsidR="00A34AD6" w:rsidRPr="00F713B4">
        <w:rPr>
          <w:rFonts w:ascii="Arial" w:hAnsi="Arial" w:cs="Arial"/>
          <w:szCs w:val="22"/>
        </w:rPr>
        <w:t xml:space="preserve"> žádostí za 3 </w:t>
      </w:r>
      <w:r w:rsidR="00A030A2" w:rsidRPr="00F713B4">
        <w:rPr>
          <w:rFonts w:ascii="Arial" w:hAnsi="Arial" w:cs="Arial"/>
          <w:szCs w:val="22"/>
        </w:rPr>
        <w:t>210,1</w:t>
      </w:r>
      <w:r w:rsidR="00A34AD6" w:rsidRPr="00F713B4">
        <w:rPr>
          <w:rFonts w:ascii="Arial" w:hAnsi="Arial" w:cs="Arial"/>
          <w:szCs w:val="22"/>
        </w:rPr>
        <w:t xml:space="preserve"> mil</w:t>
      </w:r>
      <w:r w:rsidRPr="00F713B4">
        <w:rPr>
          <w:rFonts w:ascii="Arial" w:hAnsi="Arial" w:cs="Arial"/>
          <w:szCs w:val="22"/>
        </w:rPr>
        <w:t>. Kč (11</w:t>
      </w:r>
      <w:r w:rsidR="00A030A2" w:rsidRPr="00F713B4">
        <w:rPr>
          <w:rFonts w:ascii="Arial" w:hAnsi="Arial" w:cs="Arial"/>
          <w:szCs w:val="22"/>
        </w:rPr>
        <w:t>8</w:t>
      </w:r>
      <w:r w:rsidRPr="00F713B4">
        <w:rPr>
          <w:rFonts w:ascii="Arial" w:hAnsi="Arial" w:cs="Arial"/>
          <w:szCs w:val="22"/>
        </w:rPr>
        <w:t>,7 mil. EUR) na závazky nového programového období, resp. žádosti přijaté v roce 2015.</w:t>
      </w:r>
    </w:p>
    <w:p w:rsidR="00EA1100" w:rsidRPr="00F713B4" w:rsidRDefault="00EA1100" w:rsidP="00A87578">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 xml:space="preserve">Stav čerpání finančních prostředků PRV </w:t>
      </w:r>
      <w:r w:rsidR="00601F27" w:rsidRPr="00F713B4">
        <w:rPr>
          <w:rFonts w:ascii="Arial" w:hAnsi="Arial" w:cs="Arial"/>
          <w:b/>
          <w:caps/>
          <w:szCs w:val="22"/>
        </w:rPr>
        <w:t>2014-2020</w:t>
      </w:r>
      <w:r w:rsidRPr="00F713B4">
        <w:rPr>
          <w:rFonts w:ascii="Arial" w:hAnsi="Arial" w:cs="Arial"/>
          <w:b/>
          <w:caps/>
          <w:szCs w:val="22"/>
        </w:rPr>
        <w:t xml:space="preserve"> – </w:t>
      </w:r>
      <w:r w:rsidR="00B676CD" w:rsidRPr="00F713B4">
        <w:rPr>
          <w:rFonts w:ascii="Arial" w:hAnsi="Arial" w:cs="Arial"/>
          <w:b/>
          <w:caps/>
          <w:szCs w:val="22"/>
        </w:rPr>
        <w:t>3</w:t>
      </w:r>
      <w:r w:rsidR="008962CB" w:rsidRPr="00F713B4">
        <w:rPr>
          <w:rFonts w:ascii="Arial" w:hAnsi="Arial" w:cs="Arial"/>
          <w:b/>
          <w:caps/>
          <w:szCs w:val="22"/>
        </w:rPr>
        <w:t>0</w:t>
      </w:r>
      <w:r w:rsidR="00B676CD" w:rsidRPr="00F713B4">
        <w:rPr>
          <w:rFonts w:ascii="Arial" w:hAnsi="Arial" w:cs="Arial"/>
          <w:b/>
          <w:caps/>
          <w:szCs w:val="22"/>
        </w:rPr>
        <w:t>.</w:t>
      </w:r>
      <w:r w:rsidR="001F5736" w:rsidRPr="00F713B4">
        <w:rPr>
          <w:rFonts w:ascii="Arial" w:hAnsi="Arial" w:cs="Arial"/>
          <w:b/>
          <w:caps/>
          <w:szCs w:val="22"/>
        </w:rPr>
        <w:t xml:space="preserve"> </w:t>
      </w:r>
      <w:r w:rsidR="00DB22F4" w:rsidRPr="00F713B4">
        <w:rPr>
          <w:rFonts w:ascii="Arial" w:hAnsi="Arial" w:cs="Arial"/>
          <w:b/>
          <w:caps/>
          <w:szCs w:val="22"/>
        </w:rPr>
        <w:t>4</w:t>
      </w:r>
      <w:r w:rsidR="00D2683E" w:rsidRPr="00F713B4">
        <w:rPr>
          <w:rFonts w:ascii="Arial" w:hAnsi="Arial" w:cs="Arial"/>
          <w:b/>
          <w:caps/>
          <w:szCs w:val="22"/>
        </w:rPr>
        <w:t>. 201</w:t>
      </w:r>
      <w:r w:rsidR="000E03CD" w:rsidRPr="00F713B4">
        <w:rPr>
          <w:rFonts w:ascii="Arial" w:hAnsi="Arial" w:cs="Arial"/>
          <w:b/>
          <w:caps/>
          <w:szCs w:val="22"/>
        </w:rPr>
        <w:t>6</w:t>
      </w:r>
    </w:p>
    <w:tbl>
      <w:tblPr>
        <w:tblpPr w:leftFromText="141" w:rightFromText="141" w:vertAnchor="text" w:horzAnchor="page" w:tblpX="923" w:tblpY="165"/>
        <w:tblW w:w="4701" w:type="pct"/>
        <w:tblCellMar>
          <w:left w:w="70" w:type="dxa"/>
          <w:right w:w="70" w:type="dxa"/>
        </w:tblCellMar>
        <w:tblLook w:val="04A0" w:firstRow="1" w:lastRow="0" w:firstColumn="1" w:lastColumn="0" w:noHBand="0" w:noVBand="1"/>
      </w:tblPr>
      <w:tblGrid>
        <w:gridCol w:w="5024"/>
        <w:gridCol w:w="1669"/>
        <w:gridCol w:w="1514"/>
        <w:gridCol w:w="1510"/>
      </w:tblGrid>
      <w:tr w:rsidR="005037B9" w:rsidRPr="002B12B8" w:rsidTr="00AC5EE4">
        <w:trPr>
          <w:trHeight w:val="300"/>
        </w:trPr>
        <w:tc>
          <w:tcPr>
            <w:tcW w:w="2585"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5037B9" w:rsidRPr="002B12B8" w:rsidRDefault="005037B9" w:rsidP="005077C1">
            <w:pPr>
              <w:jc w:val="center"/>
              <w:rPr>
                <w:rFonts w:ascii="Arial" w:hAnsi="Arial" w:cs="Arial"/>
                <w:b/>
                <w:bCs/>
                <w:szCs w:val="22"/>
              </w:rPr>
            </w:pPr>
            <w:r w:rsidRPr="002B12B8">
              <w:rPr>
                <w:rFonts w:ascii="Arial" w:hAnsi="Arial" w:cs="Arial"/>
                <w:b/>
                <w:bCs/>
                <w:szCs w:val="22"/>
              </w:rPr>
              <w:t>Kód a název opatření/podopatření</w:t>
            </w:r>
          </w:p>
        </w:tc>
        <w:tc>
          <w:tcPr>
            <w:tcW w:w="859" w:type="pct"/>
            <w:vMerge w:val="restart"/>
            <w:tcBorders>
              <w:top w:val="single" w:sz="8" w:space="0" w:color="auto"/>
              <w:left w:val="single" w:sz="8" w:space="0" w:color="auto"/>
              <w:bottom w:val="single" w:sz="8" w:space="0" w:color="000000"/>
              <w:right w:val="single" w:sz="4" w:space="0" w:color="auto"/>
            </w:tcBorders>
            <w:shd w:val="clear" w:color="000000" w:fill="D8E4BC"/>
            <w:vAlign w:val="center"/>
            <w:hideMark/>
          </w:tcPr>
          <w:p w:rsidR="005077C1" w:rsidRPr="002B12B8" w:rsidRDefault="005037B9" w:rsidP="005037B9">
            <w:pPr>
              <w:jc w:val="center"/>
              <w:rPr>
                <w:rFonts w:ascii="Arial" w:hAnsi="Arial" w:cs="Arial"/>
                <w:b/>
                <w:bCs/>
                <w:szCs w:val="22"/>
              </w:rPr>
            </w:pPr>
            <w:r w:rsidRPr="002B12B8">
              <w:rPr>
                <w:rFonts w:ascii="Arial" w:hAnsi="Arial" w:cs="Arial"/>
                <w:b/>
                <w:bCs/>
                <w:szCs w:val="22"/>
              </w:rPr>
              <w:t>Alokace na období</w:t>
            </w:r>
          </w:p>
          <w:p w:rsidR="005037B9" w:rsidRPr="002B12B8" w:rsidRDefault="005037B9" w:rsidP="005037B9">
            <w:pPr>
              <w:jc w:val="center"/>
              <w:rPr>
                <w:rFonts w:ascii="Arial" w:hAnsi="Arial" w:cs="Arial"/>
                <w:b/>
                <w:bCs/>
                <w:szCs w:val="22"/>
              </w:rPr>
            </w:pPr>
            <w:r w:rsidRPr="002B12B8">
              <w:rPr>
                <w:rFonts w:ascii="Arial" w:hAnsi="Arial" w:cs="Arial"/>
                <w:b/>
                <w:bCs/>
                <w:szCs w:val="22"/>
              </w:rPr>
              <w:t>(tis. EUR)</w:t>
            </w:r>
          </w:p>
        </w:tc>
        <w:tc>
          <w:tcPr>
            <w:tcW w:w="779" w:type="pct"/>
            <w:vMerge w:val="restart"/>
            <w:tcBorders>
              <w:top w:val="single" w:sz="8" w:space="0" w:color="auto"/>
              <w:left w:val="single" w:sz="4" w:space="0" w:color="auto"/>
              <w:bottom w:val="single" w:sz="8" w:space="0" w:color="000000"/>
              <w:right w:val="single" w:sz="8" w:space="0" w:color="auto"/>
            </w:tcBorders>
            <w:shd w:val="clear" w:color="000000" w:fill="D8E4BC"/>
            <w:vAlign w:val="center"/>
            <w:hideMark/>
          </w:tcPr>
          <w:p w:rsidR="005077C1" w:rsidRPr="002B12B8" w:rsidRDefault="005037B9" w:rsidP="005037B9">
            <w:pPr>
              <w:jc w:val="center"/>
              <w:rPr>
                <w:rFonts w:ascii="Arial" w:hAnsi="Arial" w:cs="Arial"/>
                <w:b/>
                <w:bCs/>
                <w:szCs w:val="22"/>
              </w:rPr>
            </w:pPr>
            <w:r w:rsidRPr="002B12B8">
              <w:rPr>
                <w:rFonts w:ascii="Arial" w:hAnsi="Arial" w:cs="Arial"/>
                <w:b/>
                <w:bCs/>
                <w:szCs w:val="22"/>
              </w:rPr>
              <w:t xml:space="preserve">Vyplaceno k </w:t>
            </w:r>
            <w:proofErr w:type="gramStart"/>
            <w:r w:rsidRPr="002B12B8">
              <w:rPr>
                <w:rFonts w:ascii="Arial" w:hAnsi="Arial" w:cs="Arial"/>
                <w:b/>
                <w:bCs/>
                <w:szCs w:val="22"/>
              </w:rPr>
              <w:t>30.4. 2016</w:t>
            </w:r>
            <w:proofErr w:type="gramEnd"/>
            <w:r w:rsidRPr="002B12B8">
              <w:rPr>
                <w:rFonts w:ascii="Arial" w:hAnsi="Arial" w:cs="Arial"/>
                <w:b/>
                <w:bCs/>
                <w:szCs w:val="22"/>
              </w:rPr>
              <w:t xml:space="preserve"> </w:t>
            </w:r>
          </w:p>
          <w:p w:rsidR="005037B9" w:rsidRPr="002B12B8" w:rsidRDefault="005037B9" w:rsidP="005037B9">
            <w:pPr>
              <w:jc w:val="center"/>
              <w:rPr>
                <w:rFonts w:ascii="Arial" w:hAnsi="Arial" w:cs="Arial"/>
                <w:b/>
                <w:bCs/>
                <w:szCs w:val="22"/>
              </w:rPr>
            </w:pPr>
            <w:r w:rsidRPr="002B12B8">
              <w:rPr>
                <w:rFonts w:ascii="Arial" w:hAnsi="Arial" w:cs="Arial"/>
                <w:b/>
                <w:bCs/>
                <w:szCs w:val="22"/>
              </w:rPr>
              <w:t>(tis. EUR)</w:t>
            </w:r>
          </w:p>
        </w:tc>
        <w:tc>
          <w:tcPr>
            <w:tcW w:w="777" w:type="pct"/>
            <w:vMerge w:val="restart"/>
            <w:tcBorders>
              <w:top w:val="single" w:sz="8" w:space="0" w:color="auto"/>
              <w:left w:val="single" w:sz="4" w:space="0" w:color="auto"/>
              <w:bottom w:val="single" w:sz="8" w:space="0" w:color="000000"/>
              <w:right w:val="single" w:sz="8" w:space="0" w:color="auto"/>
            </w:tcBorders>
            <w:shd w:val="clear" w:color="000000" w:fill="D8E4BC"/>
            <w:vAlign w:val="center"/>
            <w:hideMark/>
          </w:tcPr>
          <w:p w:rsidR="005037B9" w:rsidRPr="002B12B8" w:rsidRDefault="005037B9" w:rsidP="005037B9">
            <w:pPr>
              <w:jc w:val="center"/>
              <w:rPr>
                <w:rFonts w:ascii="Arial" w:hAnsi="Arial" w:cs="Arial"/>
                <w:b/>
                <w:bCs/>
                <w:szCs w:val="22"/>
              </w:rPr>
            </w:pPr>
            <w:r w:rsidRPr="002B12B8">
              <w:rPr>
                <w:rFonts w:ascii="Arial" w:hAnsi="Arial" w:cs="Arial"/>
                <w:b/>
                <w:bCs/>
                <w:szCs w:val="22"/>
              </w:rPr>
              <w:t xml:space="preserve">Míra čerpání k </w:t>
            </w:r>
            <w:proofErr w:type="gramStart"/>
            <w:r w:rsidRPr="002B12B8">
              <w:rPr>
                <w:rFonts w:ascii="Arial" w:hAnsi="Arial" w:cs="Arial"/>
                <w:b/>
                <w:bCs/>
                <w:szCs w:val="22"/>
              </w:rPr>
              <w:t>30.4. 2016</w:t>
            </w:r>
            <w:proofErr w:type="gramEnd"/>
            <w:r w:rsidRPr="002B12B8">
              <w:rPr>
                <w:rFonts w:ascii="Arial" w:hAnsi="Arial" w:cs="Arial"/>
                <w:b/>
                <w:bCs/>
                <w:szCs w:val="22"/>
              </w:rPr>
              <w:t xml:space="preserve"> (%)</w:t>
            </w:r>
          </w:p>
        </w:tc>
      </w:tr>
      <w:tr w:rsidR="005037B9" w:rsidRPr="002B12B8" w:rsidTr="00AC5EE4">
        <w:trPr>
          <w:trHeight w:val="315"/>
        </w:trPr>
        <w:tc>
          <w:tcPr>
            <w:tcW w:w="2585" w:type="pct"/>
            <w:vMerge/>
            <w:tcBorders>
              <w:top w:val="single" w:sz="8" w:space="0" w:color="auto"/>
              <w:left w:val="single" w:sz="8" w:space="0" w:color="auto"/>
              <w:bottom w:val="single" w:sz="8" w:space="0" w:color="000000"/>
              <w:right w:val="single" w:sz="8" w:space="0" w:color="auto"/>
            </w:tcBorders>
            <w:vAlign w:val="center"/>
            <w:hideMark/>
          </w:tcPr>
          <w:p w:rsidR="005037B9" w:rsidRPr="002B12B8" w:rsidRDefault="005037B9" w:rsidP="005037B9">
            <w:pPr>
              <w:rPr>
                <w:rFonts w:ascii="Arial" w:hAnsi="Arial" w:cs="Arial"/>
                <w:b/>
                <w:bCs/>
                <w:szCs w:val="22"/>
              </w:rPr>
            </w:pPr>
          </w:p>
        </w:tc>
        <w:tc>
          <w:tcPr>
            <w:tcW w:w="859" w:type="pct"/>
            <w:vMerge/>
            <w:tcBorders>
              <w:top w:val="single" w:sz="8" w:space="0" w:color="auto"/>
              <w:left w:val="single" w:sz="8" w:space="0" w:color="auto"/>
              <w:bottom w:val="single" w:sz="8" w:space="0" w:color="000000"/>
              <w:right w:val="single" w:sz="4" w:space="0" w:color="auto"/>
            </w:tcBorders>
            <w:vAlign w:val="center"/>
            <w:hideMark/>
          </w:tcPr>
          <w:p w:rsidR="005037B9" w:rsidRPr="002B12B8" w:rsidRDefault="005037B9" w:rsidP="005037B9">
            <w:pPr>
              <w:rPr>
                <w:rFonts w:ascii="Arial" w:hAnsi="Arial" w:cs="Arial"/>
                <w:b/>
                <w:bCs/>
                <w:szCs w:val="22"/>
              </w:rPr>
            </w:pPr>
          </w:p>
        </w:tc>
        <w:tc>
          <w:tcPr>
            <w:tcW w:w="779" w:type="pct"/>
            <w:vMerge/>
            <w:tcBorders>
              <w:top w:val="single" w:sz="8" w:space="0" w:color="auto"/>
              <w:left w:val="single" w:sz="4" w:space="0" w:color="auto"/>
              <w:bottom w:val="single" w:sz="8" w:space="0" w:color="000000"/>
              <w:right w:val="single" w:sz="8" w:space="0" w:color="auto"/>
            </w:tcBorders>
            <w:vAlign w:val="center"/>
            <w:hideMark/>
          </w:tcPr>
          <w:p w:rsidR="005037B9" w:rsidRPr="002B12B8" w:rsidRDefault="005037B9" w:rsidP="005037B9">
            <w:pPr>
              <w:rPr>
                <w:rFonts w:ascii="Arial" w:hAnsi="Arial" w:cs="Arial"/>
                <w:b/>
                <w:bCs/>
                <w:szCs w:val="22"/>
              </w:rPr>
            </w:pPr>
          </w:p>
        </w:tc>
        <w:tc>
          <w:tcPr>
            <w:tcW w:w="777" w:type="pct"/>
            <w:vMerge/>
            <w:tcBorders>
              <w:top w:val="single" w:sz="8" w:space="0" w:color="auto"/>
              <w:left w:val="single" w:sz="4" w:space="0" w:color="auto"/>
              <w:bottom w:val="single" w:sz="8" w:space="0" w:color="000000"/>
              <w:right w:val="single" w:sz="8" w:space="0" w:color="auto"/>
            </w:tcBorders>
            <w:vAlign w:val="center"/>
            <w:hideMark/>
          </w:tcPr>
          <w:p w:rsidR="005037B9" w:rsidRPr="002B12B8" w:rsidRDefault="005037B9" w:rsidP="005037B9">
            <w:pPr>
              <w:rPr>
                <w:rFonts w:ascii="Arial" w:hAnsi="Arial" w:cs="Arial"/>
                <w:b/>
                <w:bCs/>
                <w:szCs w:val="22"/>
              </w:rPr>
            </w:pPr>
          </w:p>
        </w:tc>
      </w:tr>
      <w:tr w:rsidR="005037B9" w:rsidRPr="002B12B8" w:rsidTr="00AC5EE4">
        <w:trPr>
          <w:trHeight w:val="45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rPr>
                <w:rFonts w:ascii="Arial" w:hAnsi="Arial" w:cs="Arial"/>
                <w:color w:val="000000"/>
                <w:szCs w:val="22"/>
              </w:rPr>
            </w:pPr>
            <w:r w:rsidRPr="002B12B8">
              <w:rPr>
                <w:rFonts w:ascii="Arial" w:hAnsi="Arial" w:cs="Arial"/>
                <w:color w:val="000000"/>
                <w:szCs w:val="22"/>
              </w:rPr>
              <w:t xml:space="preserve">8.3 Podpora na předcházení poškozování lesů lesními požáry, přírodními katastrofami a katastrofickými událostmi </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3 600</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w:t>
            </w:r>
            <w:r w:rsidR="005077C1" w:rsidRPr="002B12B8">
              <w:rPr>
                <w:rFonts w:ascii="Arial" w:hAnsi="Arial" w:cs="Arial"/>
                <w:color w:val="000000"/>
                <w:szCs w:val="22"/>
              </w:rPr>
              <w:t>*</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0,0%</w:t>
            </w:r>
          </w:p>
        </w:tc>
      </w:tr>
      <w:tr w:rsidR="005037B9" w:rsidRPr="002B12B8" w:rsidTr="00AC5EE4">
        <w:trPr>
          <w:trHeight w:val="45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rPr>
                <w:rFonts w:ascii="Arial" w:hAnsi="Arial" w:cs="Arial"/>
                <w:color w:val="000000"/>
                <w:szCs w:val="22"/>
              </w:rPr>
            </w:pPr>
            <w:r w:rsidRPr="002B12B8">
              <w:rPr>
                <w:rFonts w:ascii="Arial" w:hAnsi="Arial" w:cs="Arial"/>
                <w:color w:val="000000"/>
                <w:szCs w:val="22"/>
              </w:rPr>
              <w:t xml:space="preserve">8.4 Podpora na obnovu lesů poškozených lesními požáry, přírodními katastrofami a katastrofickými událostmi </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12 960</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w:t>
            </w:r>
            <w:r w:rsidR="005077C1" w:rsidRPr="002B12B8">
              <w:rPr>
                <w:rFonts w:ascii="Arial" w:hAnsi="Arial" w:cs="Arial"/>
                <w:color w:val="000000"/>
                <w:szCs w:val="22"/>
              </w:rPr>
              <w:t>*</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0,0%</w:t>
            </w:r>
          </w:p>
        </w:tc>
      </w:tr>
      <w:tr w:rsidR="005037B9" w:rsidRPr="002B12B8" w:rsidTr="00AC5EE4">
        <w:trPr>
          <w:trHeight w:val="45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rPr>
                <w:rFonts w:ascii="Arial" w:hAnsi="Arial" w:cs="Arial"/>
                <w:color w:val="000000"/>
                <w:szCs w:val="22"/>
              </w:rPr>
            </w:pPr>
            <w:r w:rsidRPr="002B12B8">
              <w:rPr>
                <w:rFonts w:ascii="Arial" w:hAnsi="Arial" w:cs="Arial"/>
                <w:color w:val="000000"/>
                <w:szCs w:val="22"/>
              </w:rPr>
              <w:t xml:space="preserve">8.5 Podpora investic ke zvýšení odolnosti a ekologické hodnoty lesních ekosystémů </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29 654</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w:t>
            </w:r>
            <w:r w:rsidR="005077C1" w:rsidRPr="002B12B8">
              <w:rPr>
                <w:rFonts w:ascii="Arial" w:hAnsi="Arial" w:cs="Arial"/>
                <w:color w:val="000000"/>
                <w:szCs w:val="22"/>
              </w:rPr>
              <w:t>*</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0,0%</w:t>
            </w:r>
          </w:p>
        </w:tc>
      </w:tr>
      <w:tr w:rsidR="005037B9" w:rsidRPr="002B12B8" w:rsidTr="00AC5EE4">
        <w:trPr>
          <w:trHeight w:val="30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10 Agroenvironmentálně-klimatické opatření</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905 023</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182 733</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20,2%</w:t>
            </w:r>
          </w:p>
        </w:tc>
      </w:tr>
      <w:tr w:rsidR="005037B9" w:rsidRPr="002B12B8" w:rsidTr="00AC5EE4">
        <w:trPr>
          <w:trHeight w:val="30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11 Ekologické zemědělství</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330 713</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78 496</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23,7%</w:t>
            </w:r>
          </w:p>
        </w:tc>
      </w:tr>
      <w:tr w:rsidR="005037B9" w:rsidRPr="002B12B8" w:rsidTr="00AC5EE4">
        <w:trPr>
          <w:trHeight w:val="44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12 Platby v rámci sítě Natura 2000 a podle rámcové směrnice o vodě</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4 157</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427</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10,3%</w:t>
            </w:r>
          </w:p>
        </w:tc>
      </w:tr>
      <w:tr w:rsidR="005037B9" w:rsidRPr="002B12B8" w:rsidTr="00AC5EE4">
        <w:trPr>
          <w:trHeight w:val="300"/>
        </w:trPr>
        <w:tc>
          <w:tcPr>
            <w:tcW w:w="2585" w:type="pct"/>
            <w:tcBorders>
              <w:top w:val="nil"/>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13 Platby pro oblasti s přírodními či jinými zvláštními omezeními</w:t>
            </w:r>
          </w:p>
        </w:tc>
        <w:tc>
          <w:tcPr>
            <w:tcW w:w="859" w:type="pct"/>
            <w:tcBorders>
              <w:top w:val="nil"/>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676 889</w:t>
            </w:r>
          </w:p>
        </w:tc>
        <w:tc>
          <w:tcPr>
            <w:tcW w:w="779" w:type="pct"/>
            <w:tcBorders>
              <w:top w:val="nil"/>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109 133</w:t>
            </w:r>
          </w:p>
        </w:tc>
        <w:tc>
          <w:tcPr>
            <w:tcW w:w="777" w:type="pct"/>
            <w:tcBorders>
              <w:top w:val="nil"/>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16,1%</w:t>
            </w:r>
          </w:p>
        </w:tc>
      </w:tr>
      <w:tr w:rsidR="005037B9" w:rsidRPr="002B12B8" w:rsidTr="00AC5EE4">
        <w:trPr>
          <w:trHeight w:val="315"/>
        </w:trPr>
        <w:tc>
          <w:tcPr>
            <w:tcW w:w="2585" w:type="pct"/>
            <w:tcBorders>
              <w:top w:val="nil"/>
              <w:left w:val="single" w:sz="8" w:space="0" w:color="auto"/>
              <w:bottom w:val="nil"/>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15 Lesnicko-environmentální a klimatické služby a ochrana lesů</w:t>
            </w:r>
          </w:p>
        </w:tc>
        <w:tc>
          <w:tcPr>
            <w:tcW w:w="859" w:type="pct"/>
            <w:tcBorders>
              <w:top w:val="nil"/>
              <w:left w:val="nil"/>
              <w:bottom w:val="nil"/>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7 821</w:t>
            </w:r>
          </w:p>
        </w:tc>
        <w:tc>
          <w:tcPr>
            <w:tcW w:w="779" w:type="pct"/>
            <w:tcBorders>
              <w:top w:val="nil"/>
              <w:left w:val="nil"/>
              <w:bottom w:val="nil"/>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46</w:t>
            </w:r>
          </w:p>
        </w:tc>
        <w:tc>
          <w:tcPr>
            <w:tcW w:w="777" w:type="pct"/>
            <w:tcBorders>
              <w:top w:val="nil"/>
              <w:left w:val="single" w:sz="4" w:space="0" w:color="auto"/>
              <w:bottom w:val="nil"/>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0,6%</w:t>
            </w:r>
          </w:p>
        </w:tc>
      </w:tr>
      <w:tr w:rsidR="005037B9" w:rsidRPr="002B12B8" w:rsidTr="00AC5EE4">
        <w:trPr>
          <w:trHeight w:val="315"/>
        </w:trPr>
        <w:tc>
          <w:tcPr>
            <w:tcW w:w="258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b/>
                <w:bCs/>
                <w:color w:val="000000"/>
                <w:szCs w:val="22"/>
              </w:rPr>
            </w:pPr>
            <w:r w:rsidRPr="002B12B8">
              <w:rPr>
                <w:rFonts w:ascii="Arial" w:hAnsi="Arial" w:cs="Arial"/>
                <w:b/>
                <w:bCs/>
                <w:color w:val="000000"/>
                <w:szCs w:val="22"/>
              </w:rPr>
              <w:t>Celkem Priorita 4</w:t>
            </w:r>
          </w:p>
        </w:tc>
        <w:tc>
          <w:tcPr>
            <w:tcW w:w="859" w:type="pct"/>
            <w:tcBorders>
              <w:top w:val="single" w:sz="8" w:space="0" w:color="auto"/>
              <w:left w:val="nil"/>
              <w:bottom w:val="single" w:sz="8"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1 970 818</w:t>
            </w:r>
          </w:p>
        </w:tc>
        <w:tc>
          <w:tcPr>
            <w:tcW w:w="779" w:type="pct"/>
            <w:tcBorders>
              <w:top w:val="single" w:sz="8" w:space="0" w:color="auto"/>
              <w:left w:val="nil"/>
              <w:bottom w:val="single" w:sz="8"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370 835</w:t>
            </w:r>
          </w:p>
        </w:tc>
        <w:tc>
          <w:tcPr>
            <w:tcW w:w="777"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18,8%</w:t>
            </w:r>
          </w:p>
        </w:tc>
      </w:tr>
      <w:tr w:rsidR="005037B9" w:rsidRPr="002B12B8" w:rsidTr="00AC5EE4">
        <w:trPr>
          <w:trHeight w:val="315"/>
        </w:trPr>
        <w:tc>
          <w:tcPr>
            <w:tcW w:w="2585" w:type="pct"/>
            <w:tcBorders>
              <w:top w:val="nil"/>
              <w:left w:val="single" w:sz="8" w:space="0" w:color="auto"/>
              <w:bottom w:val="nil"/>
              <w:right w:val="single" w:sz="8" w:space="0" w:color="auto"/>
            </w:tcBorders>
            <w:shd w:val="clear" w:color="auto" w:fill="auto"/>
            <w:vAlign w:val="center"/>
            <w:hideMark/>
          </w:tcPr>
          <w:p w:rsidR="005037B9" w:rsidRPr="002B12B8" w:rsidRDefault="005037B9" w:rsidP="005037B9">
            <w:pPr>
              <w:rPr>
                <w:rFonts w:ascii="Arial" w:hAnsi="Arial" w:cs="Arial"/>
                <w:color w:val="000000"/>
                <w:szCs w:val="22"/>
              </w:rPr>
            </w:pPr>
            <w:r w:rsidRPr="002B12B8">
              <w:rPr>
                <w:rFonts w:ascii="Arial" w:hAnsi="Arial" w:cs="Arial"/>
                <w:color w:val="000000"/>
                <w:szCs w:val="22"/>
              </w:rPr>
              <w:t xml:space="preserve">8.1 Podpora na zalesňování / zakládání lesů </w:t>
            </w:r>
          </w:p>
        </w:tc>
        <w:tc>
          <w:tcPr>
            <w:tcW w:w="859" w:type="pct"/>
            <w:tcBorders>
              <w:top w:val="nil"/>
              <w:left w:val="nil"/>
              <w:bottom w:val="nil"/>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10 376</w:t>
            </w:r>
          </w:p>
        </w:tc>
        <w:tc>
          <w:tcPr>
            <w:tcW w:w="779" w:type="pct"/>
            <w:tcBorders>
              <w:top w:val="nil"/>
              <w:left w:val="nil"/>
              <w:bottom w:val="nil"/>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1 340</w:t>
            </w:r>
          </w:p>
        </w:tc>
        <w:tc>
          <w:tcPr>
            <w:tcW w:w="777" w:type="pct"/>
            <w:tcBorders>
              <w:top w:val="nil"/>
              <w:left w:val="single" w:sz="4" w:space="0" w:color="auto"/>
              <w:bottom w:val="nil"/>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12,9%</w:t>
            </w:r>
          </w:p>
        </w:tc>
      </w:tr>
      <w:tr w:rsidR="005037B9" w:rsidRPr="002B12B8" w:rsidTr="00AC5EE4">
        <w:trPr>
          <w:trHeight w:val="315"/>
        </w:trPr>
        <w:tc>
          <w:tcPr>
            <w:tcW w:w="258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b/>
                <w:bCs/>
                <w:color w:val="000000"/>
                <w:szCs w:val="22"/>
              </w:rPr>
            </w:pPr>
            <w:r w:rsidRPr="002B12B8">
              <w:rPr>
                <w:rFonts w:ascii="Arial" w:hAnsi="Arial" w:cs="Arial"/>
                <w:b/>
                <w:bCs/>
                <w:color w:val="000000"/>
                <w:szCs w:val="22"/>
              </w:rPr>
              <w:t>Celkem Priorita 5</w:t>
            </w:r>
          </w:p>
        </w:tc>
        <w:tc>
          <w:tcPr>
            <w:tcW w:w="859" w:type="pct"/>
            <w:tcBorders>
              <w:top w:val="single" w:sz="8" w:space="0" w:color="auto"/>
              <w:left w:val="nil"/>
              <w:bottom w:val="single" w:sz="8"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10 376</w:t>
            </w:r>
          </w:p>
        </w:tc>
        <w:tc>
          <w:tcPr>
            <w:tcW w:w="779" w:type="pct"/>
            <w:tcBorders>
              <w:top w:val="single" w:sz="8" w:space="0" w:color="auto"/>
              <w:left w:val="nil"/>
              <w:bottom w:val="single" w:sz="8"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1 340</w:t>
            </w:r>
          </w:p>
        </w:tc>
        <w:tc>
          <w:tcPr>
            <w:tcW w:w="777"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b/>
                <w:bCs/>
                <w:color w:val="000000"/>
                <w:szCs w:val="22"/>
              </w:rPr>
            </w:pPr>
            <w:r w:rsidRPr="002B12B8">
              <w:rPr>
                <w:rFonts w:ascii="Arial" w:hAnsi="Arial" w:cs="Arial"/>
                <w:b/>
                <w:bCs/>
                <w:color w:val="000000"/>
                <w:szCs w:val="22"/>
              </w:rPr>
              <w:t>12,9%</w:t>
            </w:r>
          </w:p>
        </w:tc>
      </w:tr>
      <w:tr w:rsidR="00AC5EE4" w:rsidRPr="002B12B8" w:rsidTr="00AC5EE4">
        <w:trPr>
          <w:trHeight w:val="315"/>
        </w:trPr>
        <w:tc>
          <w:tcPr>
            <w:tcW w:w="2585"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5037B9" w:rsidRPr="002B12B8" w:rsidRDefault="005037B9" w:rsidP="005037B9">
            <w:pPr>
              <w:jc w:val="both"/>
              <w:rPr>
                <w:rFonts w:ascii="Arial" w:hAnsi="Arial" w:cs="Arial"/>
                <w:color w:val="000000"/>
                <w:szCs w:val="22"/>
              </w:rPr>
            </w:pPr>
            <w:r w:rsidRPr="002B12B8">
              <w:rPr>
                <w:rFonts w:ascii="Arial" w:hAnsi="Arial" w:cs="Arial"/>
                <w:color w:val="000000"/>
                <w:szCs w:val="22"/>
              </w:rPr>
              <w:t>14 Dobré životní podmínky zvířat</w:t>
            </w:r>
          </w:p>
        </w:tc>
        <w:tc>
          <w:tcPr>
            <w:tcW w:w="859" w:type="pct"/>
            <w:tcBorders>
              <w:top w:val="single" w:sz="8" w:space="0" w:color="auto"/>
              <w:left w:val="nil"/>
              <w:bottom w:val="single" w:sz="4" w:space="0" w:color="auto"/>
              <w:right w:val="single" w:sz="4"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66 667</w:t>
            </w:r>
          </w:p>
        </w:tc>
        <w:tc>
          <w:tcPr>
            <w:tcW w:w="779" w:type="pct"/>
            <w:tcBorders>
              <w:top w:val="single" w:sz="8" w:space="0" w:color="auto"/>
              <w:left w:val="nil"/>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w:t>
            </w:r>
          </w:p>
        </w:tc>
        <w:tc>
          <w:tcPr>
            <w:tcW w:w="777" w:type="pct"/>
            <w:tcBorders>
              <w:top w:val="single" w:sz="8" w:space="0" w:color="auto"/>
              <w:left w:val="single" w:sz="4" w:space="0" w:color="auto"/>
              <w:bottom w:val="single" w:sz="4" w:space="0" w:color="auto"/>
              <w:right w:val="single" w:sz="8" w:space="0" w:color="auto"/>
            </w:tcBorders>
            <w:shd w:val="clear" w:color="auto" w:fill="auto"/>
            <w:vAlign w:val="center"/>
            <w:hideMark/>
          </w:tcPr>
          <w:p w:rsidR="005037B9" w:rsidRPr="002B12B8" w:rsidRDefault="005037B9" w:rsidP="005037B9">
            <w:pPr>
              <w:jc w:val="center"/>
              <w:rPr>
                <w:rFonts w:ascii="Arial" w:hAnsi="Arial" w:cs="Arial"/>
                <w:color w:val="000000"/>
                <w:szCs w:val="22"/>
              </w:rPr>
            </w:pPr>
            <w:r w:rsidRPr="002B12B8">
              <w:rPr>
                <w:rFonts w:ascii="Arial" w:hAnsi="Arial" w:cs="Arial"/>
                <w:color w:val="000000"/>
                <w:szCs w:val="22"/>
              </w:rPr>
              <w:t>0,0%</w:t>
            </w:r>
          </w:p>
        </w:tc>
      </w:tr>
    </w:tbl>
    <w:p w:rsidR="005077C1" w:rsidRPr="00E0647A" w:rsidRDefault="005077C1" w:rsidP="005077C1">
      <w:pPr>
        <w:ind w:left="284"/>
        <w:jc w:val="both"/>
        <w:rPr>
          <w:rFonts w:ascii="Arial" w:hAnsi="Arial" w:cs="Arial"/>
          <w:i/>
          <w:sz w:val="20"/>
          <w:szCs w:val="20"/>
        </w:rPr>
      </w:pPr>
      <w:r w:rsidRPr="00E0647A">
        <w:rPr>
          <w:rFonts w:ascii="Arial" w:hAnsi="Arial" w:cs="Arial"/>
          <w:i/>
          <w:sz w:val="20"/>
          <w:szCs w:val="20"/>
        </w:rPr>
        <w:t>Pozn.: * příjem žádostí v rámci těchto podopatření probíhal od 3. do 23. května 2016.</w:t>
      </w:r>
    </w:p>
    <w:p w:rsidR="00EA1100" w:rsidRPr="00E0647A" w:rsidRDefault="005077C1" w:rsidP="005077C1">
      <w:pPr>
        <w:ind w:left="839"/>
        <w:jc w:val="both"/>
        <w:rPr>
          <w:rFonts w:ascii="Arial" w:hAnsi="Arial" w:cs="Arial"/>
          <w:i/>
          <w:sz w:val="20"/>
          <w:szCs w:val="20"/>
        </w:rPr>
      </w:pPr>
      <w:r w:rsidRPr="00E0647A">
        <w:rPr>
          <w:rFonts w:ascii="Arial" w:hAnsi="Arial" w:cs="Arial"/>
          <w:i/>
          <w:sz w:val="20"/>
          <w:szCs w:val="20"/>
        </w:rPr>
        <w:t xml:space="preserve">** závazek trvá do 31. Května roku následujícího po příjmu žádostí. Následně budou vydávána rozhodnutí a prováděny platby (z tohoto důvodu je hodnota k 30. dubnu </w:t>
      </w:r>
      <w:proofErr w:type="gramStart"/>
      <w:r w:rsidRPr="00E0647A">
        <w:rPr>
          <w:rFonts w:ascii="Arial" w:hAnsi="Arial" w:cs="Arial"/>
          <w:i/>
          <w:sz w:val="20"/>
          <w:szCs w:val="20"/>
        </w:rPr>
        <w:t>2016  nulová</w:t>
      </w:r>
      <w:proofErr w:type="gramEnd"/>
      <w:r w:rsidRPr="00E0647A">
        <w:rPr>
          <w:rFonts w:ascii="Arial" w:hAnsi="Arial" w:cs="Arial"/>
          <w:i/>
          <w:sz w:val="20"/>
          <w:szCs w:val="20"/>
        </w:rPr>
        <w:t>)</w:t>
      </w:r>
    </w:p>
    <w:p w:rsidR="001F5736" w:rsidRPr="00E0647A" w:rsidRDefault="001F5736">
      <w:pPr>
        <w:rPr>
          <w:rFonts w:ascii="Arial" w:hAnsi="Arial" w:cs="Arial"/>
          <w:b/>
          <w:caps/>
          <w:sz w:val="24"/>
        </w:rPr>
      </w:pPr>
      <w:r w:rsidRPr="00E0647A">
        <w:rPr>
          <w:rFonts w:ascii="Arial" w:hAnsi="Arial" w:cs="Arial"/>
          <w:b/>
          <w:caps/>
          <w:sz w:val="24"/>
        </w:rPr>
        <w:br w:type="page"/>
      </w:r>
    </w:p>
    <w:p w:rsidR="0029177A" w:rsidRPr="00F713B4" w:rsidRDefault="0029177A" w:rsidP="006B4443">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10 AGROENVIRONMENTÁLNĚ-KLIMATICKÉ OPATŘENÍ</w:t>
      </w:r>
    </w:p>
    <w:p w:rsidR="0029177A" w:rsidRPr="00F713B4" w:rsidRDefault="0029177A" w:rsidP="0029177A">
      <w:pPr>
        <w:pStyle w:val="Odstavecseseznamem"/>
        <w:jc w:val="both"/>
        <w:rPr>
          <w:rFonts w:ascii="Arial" w:hAnsi="Arial" w:cs="Arial"/>
          <w:szCs w:val="22"/>
        </w:rPr>
      </w:pP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10.1.1</w:t>
      </w:r>
      <w:r w:rsidRPr="00F713B4">
        <w:rPr>
          <w:rFonts w:ascii="Arial" w:hAnsi="Arial" w:cs="Arial"/>
          <w:szCs w:val="22"/>
        </w:rPr>
        <w:tab/>
        <w:t>Integrovaná produkce ovoce</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10.1.2</w:t>
      </w:r>
      <w:r w:rsidRPr="00F713B4">
        <w:rPr>
          <w:rFonts w:ascii="Arial" w:hAnsi="Arial" w:cs="Arial"/>
          <w:szCs w:val="22"/>
        </w:rPr>
        <w:tab/>
        <w:t>Integrovaná produkce révy vinné</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10.1.3</w:t>
      </w:r>
      <w:r w:rsidRPr="00F713B4">
        <w:rPr>
          <w:rFonts w:ascii="Arial" w:hAnsi="Arial" w:cs="Arial"/>
          <w:szCs w:val="22"/>
        </w:rPr>
        <w:tab/>
        <w:t>Integrovaná produkce zeleniny</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10.1.4</w:t>
      </w:r>
      <w:r w:rsidRPr="00F713B4">
        <w:rPr>
          <w:rFonts w:ascii="Arial" w:hAnsi="Arial" w:cs="Arial"/>
          <w:szCs w:val="22"/>
        </w:rPr>
        <w:tab/>
        <w:t>Ošetřování travních porostů</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10.1.5</w:t>
      </w:r>
      <w:r w:rsidRPr="00F713B4">
        <w:rPr>
          <w:rFonts w:ascii="Arial" w:hAnsi="Arial" w:cs="Arial"/>
          <w:szCs w:val="22"/>
        </w:rPr>
        <w:tab/>
        <w:t>Zatravňování orné půdy</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10.1.6</w:t>
      </w:r>
      <w:r w:rsidRPr="00F713B4">
        <w:rPr>
          <w:rFonts w:ascii="Arial" w:hAnsi="Arial" w:cs="Arial"/>
          <w:szCs w:val="22"/>
        </w:rPr>
        <w:tab/>
        <w:t>Biopásy</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10.1.7</w:t>
      </w:r>
      <w:r w:rsidRPr="00F713B4">
        <w:rPr>
          <w:rFonts w:ascii="Arial" w:hAnsi="Arial" w:cs="Arial"/>
          <w:szCs w:val="22"/>
        </w:rPr>
        <w:tab/>
        <w:t>Ochrana čejky chocholaté</w:t>
      </w:r>
    </w:p>
    <w:p w:rsidR="0029177A" w:rsidRPr="00F713B4" w:rsidRDefault="0029177A" w:rsidP="0029177A">
      <w:pPr>
        <w:pStyle w:val="Odstavecseseznamem"/>
        <w:numPr>
          <w:ilvl w:val="0"/>
          <w:numId w:val="14"/>
        </w:numPr>
        <w:jc w:val="both"/>
        <w:rPr>
          <w:rFonts w:ascii="Arial" w:hAnsi="Arial" w:cs="Arial"/>
          <w:szCs w:val="22"/>
        </w:rPr>
      </w:pPr>
      <w:r w:rsidRPr="00F713B4">
        <w:rPr>
          <w:rFonts w:ascii="Arial" w:hAnsi="Arial" w:cs="Arial"/>
          <w:szCs w:val="22"/>
        </w:rPr>
        <w:t>10.1.8</w:t>
      </w:r>
      <w:r w:rsidRPr="00F713B4">
        <w:rPr>
          <w:rFonts w:ascii="Arial" w:hAnsi="Arial" w:cs="Arial"/>
          <w:szCs w:val="22"/>
        </w:rPr>
        <w:tab/>
        <w:t>Zatravňování drah soustředěného odtoku</w:t>
      </w:r>
      <w:r w:rsidR="005077C1" w:rsidRPr="00F713B4">
        <w:rPr>
          <w:rFonts w:ascii="Arial" w:hAnsi="Arial" w:cs="Arial"/>
          <w:szCs w:val="22"/>
        </w:rPr>
        <w:t xml:space="preserve"> – nově implementováno od r. 2016</w:t>
      </w:r>
    </w:p>
    <w:p w:rsidR="0029177A" w:rsidRPr="00F713B4" w:rsidRDefault="0029177A" w:rsidP="0029177A">
      <w:pPr>
        <w:rPr>
          <w:rFonts w:ascii="Arial" w:hAnsi="Arial" w:cs="Arial"/>
          <w:b/>
          <w:caps/>
          <w:szCs w:val="22"/>
        </w:rPr>
      </w:pPr>
    </w:p>
    <w:p w:rsidR="0029177A" w:rsidRPr="00F713B4" w:rsidRDefault="0029177A" w:rsidP="0029177A">
      <w:pPr>
        <w:jc w:val="both"/>
        <w:rPr>
          <w:rFonts w:ascii="Arial" w:hAnsi="Arial" w:cs="Arial"/>
          <w:szCs w:val="22"/>
        </w:rPr>
      </w:pPr>
      <w:r w:rsidRPr="00F713B4">
        <w:rPr>
          <w:rFonts w:ascii="Arial" w:hAnsi="Arial" w:cs="Arial"/>
          <w:szCs w:val="22"/>
        </w:rPr>
        <w:t>Přehled zaregistrovaných žádostí v roce 2015</w:t>
      </w:r>
      <w:r w:rsidR="005E1D20" w:rsidRPr="00F713B4">
        <w:rPr>
          <w:rFonts w:ascii="Arial" w:hAnsi="Arial" w:cs="Arial"/>
          <w:szCs w:val="22"/>
        </w:rPr>
        <w:t xml:space="preserve"> </w:t>
      </w:r>
    </w:p>
    <w:p w:rsidR="005E1D20" w:rsidRPr="00F713B4" w:rsidRDefault="005E1D20" w:rsidP="0029177A">
      <w:pPr>
        <w:jc w:val="both"/>
        <w:rPr>
          <w:rFonts w:ascii="Arial" w:hAnsi="Arial" w:cs="Arial"/>
          <w:szCs w:val="22"/>
        </w:rPr>
      </w:pPr>
    </w:p>
    <w:p w:rsidR="005E1D20" w:rsidRPr="00F713B4" w:rsidRDefault="005E1D20" w:rsidP="0029177A">
      <w:pPr>
        <w:jc w:val="both"/>
        <w:rPr>
          <w:rFonts w:ascii="Arial" w:hAnsi="Arial" w:cs="Arial"/>
          <w:szCs w:val="22"/>
        </w:rPr>
      </w:pPr>
      <w:r w:rsidRPr="00F713B4">
        <w:rPr>
          <w:rFonts w:ascii="Arial" w:hAnsi="Arial" w:cs="Arial"/>
          <w:szCs w:val="22"/>
        </w:rPr>
        <w:t>Závazky PRV 2014-2020 Agroenvironmentálně-klimatické opatření</w:t>
      </w:r>
    </w:p>
    <w:tbl>
      <w:tblPr>
        <w:tblW w:w="5000" w:type="pct"/>
        <w:tblCellMar>
          <w:left w:w="70" w:type="dxa"/>
          <w:right w:w="70" w:type="dxa"/>
        </w:tblCellMar>
        <w:tblLook w:val="04A0" w:firstRow="1" w:lastRow="0" w:firstColumn="1" w:lastColumn="0" w:noHBand="0" w:noVBand="1"/>
      </w:tblPr>
      <w:tblGrid>
        <w:gridCol w:w="863"/>
        <w:gridCol w:w="3332"/>
        <w:gridCol w:w="1529"/>
        <w:gridCol w:w="1828"/>
        <w:gridCol w:w="1212"/>
        <w:gridCol w:w="477"/>
        <w:gridCol w:w="1094"/>
      </w:tblGrid>
      <w:tr w:rsidR="005E1D20" w:rsidRPr="00F713B4" w:rsidTr="00697C86">
        <w:trPr>
          <w:trHeight w:val="510"/>
        </w:trPr>
        <w:tc>
          <w:tcPr>
            <w:tcW w:w="449"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F713B4" w:rsidRDefault="005E1D20" w:rsidP="00BD00BF">
            <w:pPr>
              <w:jc w:val="center"/>
              <w:rPr>
                <w:rFonts w:ascii="Arial" w:hAnsi="Arial" w:cs="Arial"/>
                <w:color w:val="000000"/>
                <w:szCs w:val="22"/>
              </w:rPr>
            </w:pPr>
          </w:p>
        </w:tc>
        <w:tc>
          <w:tcPr>
            <w:tcW w:w="1478"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Operace</w:t>
            </w:r>
          </w:p>
        </w:tc>
        <w:tc>
          <w:tcPr>
            <w:tcW w:w="771" w:type="pct"/>
            <w:tcBorders>
              <w:top w:val="single" w:sz="4" w:space="0" w:color="auto"/>
              <w:left w:val="nil"/>
              <w:bottom w:val="single" w:sz="4" w:space="0" w:color="auto"/>
              <w:right w:val="nil"/>
            </w:tcBorders>
            <w:shd w:val="clear" w:color="auto" w:fill="EAF1DD" w:themeFill="accent3" w:themeFillTint="33"/>
            <w:vAlign w:val="center"/>
            <w:hideMark/>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Počet žádostí</w:t>
            </w:r>
          </w:p>
        </w:tc>
        <w:tc>
          <w:tcPr>
            <w:tcW w:w="916" w:type="pct"/>
            <w:tcBorders>
              <w:top w:val="single" w:sz="4" w:space="0" w:color="auto"/>
              <w:left w:val="nil"/>
              <w:bottom w:val="single" w:sz="4" w:space="0" w:color="auto"/>
              <w:right w:val="nil"/>
            </w:tcBorders>
            <w:shd w:val="clear" w:color="auto" w:fill="EAF1DD" w:themeFill="accent3" w:themeFillTint="33"/>
            <w:vAlign w:val="center"/>
          </w:tcPr>
          <w:p w:rsidR="005E1D20" w:rsidRPr="00F713B4" w:rsidRDefault="005E1D20" w:rsidP="005E1D20">
            <w:pPr>
              <w:ind w:right="497"/>
              <w:jc w:val="center"/>
              <w:rPr>
                <w:rFonts w:ascii="Arial" w:hAnsi="Arial" w:cs="Arial"/>
                <w:color w:val="000000"/>
                <w:szCs w:val="22"/>
              </w:rPr>
            </w:pPr>
            <w:r w:rsidRPr="00F713B4">
              <w:rPr>
                <w:rFonts w:ascii="Arial" w:hAnsi="Arial" w:cs="Arial"/>
                <w:color w:val="000000"/>
                <w:szCs w:val="22"/>
              </w:rPr>
              <w:t>Výměra (ha)</w:t>
            </w:r>
          </w:p>
        </w:tc>
        <w:tc>
          <w:tcPr>
            <w:tcW w:w="880" w:type="pct"/>
            <w:gridSpan w:val="2"/>
            <w:tcBorders>
              <w:top w:val="single" w:sz="4" w:space="0" w:color="auto"/>
              <w:left w:val="nil"/>
              <w:bottom w:val="single" w:sz="4" w:space="0" w:color="auto"/>
              <w:right w:val="nil"/>
            </w:tcBorders>
            <w:shd w:val="clear" w:color="auto" w:fill="EAF1DD" w:themeFill="accent3" w:themeFillTint="33"/>
            <w:noWrap/>
            <w:vAlign w:val="center"/>
            <w:hideMark/>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Kč (mil.)</w:t>
            </w:r>
          </w:p>
        </w:tc>
        <w:tc>
          <w:tcPr>
            <w:tcW w:w="506"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EUR (tis.)</w:t>
            </w:r>
          </w:p>
        </w:tc>
      </w:tr>
      <w:tr w:rsidR="005E1D20" w:rsidRPr="00F713B4" w:rsidTr="00697C86">
        <w:trPr>
          <w:trHeight w:val="300"/>
        </w:trPr>
        <w:tc>
          <w:tcPr>
            <w:tcW w:w="449"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10.1.1</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szCs w:val="22"/>
              </w:rPr>
              <w:t>Integrovaná produkce révy vinné</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496</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6 406</w:t>
            </w:r>
          </w:p>
        </w:tc>
        <w:tc>
          <w:tcPr>
            <w:tcW w:w="618" w:type="pct"/>
            <w:tcBorders>
              <w:top w:val="nil"/>
              <w:left w:val="nil"/>
              <w:bottom w:val="nil"/>
              <w:right w:val="nil"/>
            </w:tcBorders>
            <w:shd w:val="clear" w:color="auto" w:fill="auto"/>
            <w:noWrap/>
            <w:vAlign w:val="center"/>
          </w:tcPr>
          <w:p w:rsidR="005E1D20" w:rsidRPr="00F713B4" w:rsidRDefault="005E1D20" w:rsidP="005E1D20">
            <w:pPr>
              <w:ind w:right="497"/>
              <w:jc w:val="center"/>
              <w:rPr>
                <w:rFonts w:ascii="Arial" w:hAnsi="Arial" w:cs="Arial"/>
                <w:color w:val="000000"/>
                <w:szCs w:val="22"/>
              </w:rPr>
            </w:pPr>
            <w:r w:rsidRPr="00F713B4">
              <w:rPr>
                <w:rFonts w:ascii="Arial" w:hAnsi="Arial" w:cs="Arial"/>
                <w:color w:val="000000"/>
                <w:szCs w:val="22"/>
              </w:rPr>
              <w:t>98</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3 532</w:t>
            </w:r>
          </w:p>
        </w:tc>
      </w:tr>
      <w:tr w:rsidR="005E1D20" w:rsidRPr="00F713B4" w:rsidTr="00697C86">
        <w:trPr>
          <w:trHeight w:val="300"/>
        </w:trPr>
        <w:tc>
          <w:tcPr>
            <w:tcW w:w="449"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10.1.2</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szCs w:val="22"/>
              </w:rPr>
              <w:t>Integrovaná produkce ovoce</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235</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7 944</w:t>
            </w:r>
          </w:p>
        </w:tc>
        <w:tc>
          <w:tcPr>
            <w:tcW w:w="618" w:type="pct"/>
            <w:tcBorders>
              <w:top w:val="nil"/>
              <w:left w:val="nil"/>
              <w:bottom w:val="nil"/>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89</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3 209</w:t>
            </w:r>
          </w:p>
        </w:tc>
      </w:tr>
      <w:tr w:rsidR="005E1D20" w:rsidRPr="00F713B4" w:rsidTr="00697C86">
        <w:trPr>
          <w:trHeight w:val="300"/>
        </w:trPr>
        <w:tc>
          <w:tcPr>
            <w:tcW w:w="449"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10.1.3</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szCs w:val="22"/>
              </w:rPr>
              <w:t>Integrovaná produkce zeleniny</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47</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2 635</w:t>
            </w:r>
          </w:p>
        </w:tc>
        <w:tc>
          <w:tcPr>
            <w:tcW w:w="618" w:type="pct"/>
            <w:tcBorders>
              <w:top w:val="nil"/>
              <w:left w:val="nil"/>
              <w:bottom w:val="nil"/>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31</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1 122</w:t>
            </w:r>
          </w:p>
        </w:tc>
      </w:tr>
      <w:tr w:rsidR="005E1D20" w:rsidRPr="00F713B4" w:rsidTr="00697C86">
        <w:trPr>
          <w:trHeight w:val="300"/>
        </w:trPr>
        <w:tc>
          <w:tcPr>
            <w:tcW w:w="449" w:type="pct"/>
            <w:tcBorders>
              <w:top w:val="nil"/>
              <w:left w:val="nil"/>
              <w:bottom w:val="nil"/>
              <w:right w:val="nil"/>
            </w:tcBorders>
            <w:shd w:val="clear" w:color="auto" w:fill="auto"/>
            <w:noWrap/>
            <w:vAlign w:val="center"/>
            <w:hideMark/>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10.1.4</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Ošetřování travních porostů</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9 731</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731 669</w:t>
            </w:r>
          </w:p>
        </w:tc>
        <w:tc>
          <w:tcPr>
            <w:tcW w:w="618" w:type="pct"/>
            <w:tcBorders>
              <w:top w:val="nil"/>
              <w:left w:val="nil"/>
              <w:bottom w:val="nil"/>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2 379</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85 771</w:t>
            </w:r>
          </w:p>
        </w:tc>
      </w:tr>
      <w:tr w:rsidR="005E1D20" w:rsidRPr="00F713B4" w:rsidTr="00697C86">
        <w:trPr>
          <w:trHeight w:val="315"/>
        </w:trPr>
        <w:tc>
          <w:tcPr>
            <w:tcW w:w="449" w:type="pct"/>
            <w:tcBorders>
              <w:top w:val="nil"/>
              <w:left w:val="nil"/>
              <w:bottom w:val="nil"/>
              <w:right w:val="nil"/>
            </w:tcBorders>
            <w:shd w:val="clear" w:color="auto" w:fill="auto"/>
            <w:noWrap/>
            <w:vAlign w:val="center"/>
            <w:hideMark/>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10.1.5</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szCs w:val="22"/>
              </w:rPr>
              <w:t>Zatravňování orné půdy</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513</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3 789</w:t>
            </w:r>
          </w:p>
        </w:tc>
        <w:tc>
          <w:tcPr>
            <w:tcW w:w="618" w:type="pct"/>
            <w:tcBorders>
              <w:top w:val="nil"/>
              <w:left w:val="nil"/>
              <w:bottom w:val="nil"/>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34</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1 230</w:t>
            </w:r>
          </w:p>
        </w:tc>
      </w:tr>
      <w:tr w:rsidR="005E1D20" w:rsidRPr="00F713B4" w:rsidTr="00697C86">
        <w:trPr>
          <w:trHeight w:val="315"/>
        </w:trPr>
        <w:tc>
          <w:tcPr>
            <w:tcW w:w="449"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10.1.6</w:t>
            </w:r>
          </w:p>
        </w:tc>
        <w:tc>
          <w:tcPr>
            <w:tcW w:w="1478"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szCs w:val="22"/>
              </w:rPr>
            </w:pPr>
            <w:r w:rsidRPr="00F713B4">
              <w:rPr>
                <w:rFonts w:ascii="Arial" w:hAnsi="Arial" w:cs="Arial"/>
                <w:szCs w:val="22"/>
              </w:rPr>
              <w:t>Biopásy</w:t>
            </w:r>
          </w:p>
        </w:tc>
        <w:tc>
          <w:tcPr>
            <w:tcW w:w="771" w:type="pct"/>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81</w:t>
            </w:r>
          </w:p>
        </w:tc>
        <w:tc>
          <w:tcPr>
            <w:tcW w:w="916" w:type="pct"/>
            <w:tcBorders>
              <w:top w:val="nil"/>
              <w:left w:val="nil"/>
              <w:bottom w:val="nil"/>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951</w:t>
            </w:r>
          </w:p>
        </w:tc>
        <w:tc>
          <w:tcPr>
            <w:tcW w:w="618" w:type="pct"/>
            <w:tcBorders>
              <w:top w:val="nil"/>
              <w:left w:val="nil"/>
              <w:bottom w:val="nil"/>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18</w:t>
            </w:r>
          </w:p>
        </w:tc>
        <w:tc>
          <w:tcPr>
            <w:tcW w:w="768" w:type="pct"/>
            <w:gridSpan w:val="2"/>
            <w:tcBorders>
              <w:top w:val="nil"/>
              <w:left w:val="nil"/>
              <w:bottom w:val="nil"/>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634</w:t>
            </w:r>
          </w:p>
        </w:tc>
      </w:tr>
      <w:tr w:rsidR="005E1D20" w:rsidRPr="00F713B4" w:rsidTr="00697C86">
        <w:trPr>
          <w:trHeight w:val="315"/>
        </w:trPr>
        <w:tc>
          <w:tcPr>
            <w:tcW w:w="449" w:type="pct"/>
            <w:tcBorders>
              <w:top w:val="nil"/>
              <w:left w:val="nil"/>
              <w:bottom w:val="single" w:sz="4" w:space="0" w:color="auto"/>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10.1.7</w:t>
            </w:r>
          </w:p>
        </w:tc>
        <w:tc>
          <w:tcPr>
            <w:tcW w:w="1478" w:type="pct"/>
            <w:tcBorders>
              <w:top w:val="nil"/>
              <w:left w:val="nil"/>
              <w:bottom w:val="single" w:sz="4" w:space="0" w:color="auto"/>
              <w:right w:val="nil"/>
            </w:tcBorders>
            <w:shd w:val="clear" w:color="auto" w:fill="auto"/>
            <w:noWrap/>
            <w:vAlign w:val="center"/>
          </w:tcPr>
          <w:p w:rsidR="005E1D20" w:rsidRPr="00F713B4" w:rsidRDefault="005E1D20" w:rsidP="00BD00BF">
            <w:pPr>
              <w:jc w:val="center"/>
              <w:rPr>
                <w:rFonts w:ascii="Arial" w:hAnsi="Arial" w:cs="Arial"/>
                <w:szCs w:val="22"/>
              </w:rPr>
            </w:pPr>
            <w:r w:rsidRPr="00F713B4">
              <w:rPr>
                <w:rFonts w:ascii="Arial" w:hAnsi="Arial" w:cs="Arial"/>
                <w:szCs w:val="22"/>
              </w:rPr>
              <w:t>Ochrana čejky chocholaté</w:t>
            </w:r>
          </w:p>
        </w:tc>
        <w:tc>
          <w:tcPr>
            <w:tcW w:w="771" w:type="pct"/>
            <w:tcBorders>
              <w:top w:val="nil"/>
              <w:left w:val="nil"/>
              <w:bottom w:val="single" w:sz="4" w:space="0" w:color="auto"/>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11</w:t>
            </w:r>
          </w:p>
        </w:tc>
        <w:tc>
          <w:tcPr>
            <w:tcW w:w="916" w:type="pct"/>
            <w:tcBorders>
              <w:top w:val="nil"/>
              <w:left w:val="nil"/>
              <w:bottom w:val="single" w:sz="4" w:space="0" w:color="auto"/>
              <w:right w:val="nil"/>
            </w:tcBorders>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98</w:t>
            </w:r>
          </w:p>
        </w:tc>
        <w:tc>
          <w:tcPr>
            <w:tcW w:w="618" w:type="pct"/>
            <w:tcBorders>
              <w:top w:val="nil"/>
              <w:left w:val="nil"/>
              <w:bottom w:val="single" w:sz="4" w:space="0" w:color="auto"/>
              <w:right w:val="nil"/>
            </w:tcBorders>
            <w:shd w:val="clear" w:color="auto" w:fill="auto"/>
            <w:noWrap/>
            <w:vAlign w:val="center"/>
          </w:tcPr>
          <w:p w:rsidR="005E1D20" w:rsidRPr="00F713B4" w:rsidRDefault="005E1D20" w:rsidP="00BD00BF">
            <w:pPr>
              <w:ind w:right="497"/>
              <w:jc w:val="center"/>
              <w:rPr>
                <w:rFonts w:ascii="Arial" w:hAnsi="Arial" w:cs="Arial"/>
                <w:color w:val="000000"/>
                <w:szCs w:val="22"/>
              </w:rPr>
            </w:pPr>
            <w:r w:rsidRPr="00F713B4">
              <w:rPr>
                <w:rFonts w:ascii="Arial" w:hAnsi="Arial" w:cs="Arial"/>
                <w:color w:val="000000"/>
                <w:szCs w:val="22"/>
              </w:rPr>
              <w:t>2</w:t>
            </w:r>
          </w:p>
        </w:tc>
        <w:tc>
          <w:tcPr>
            <w:tcW w:w="768" w:type="pct"/>
            <w:gridSpan w:val="2"/>
            <w:tcBorders>
              <w:top w:val="nil"/>
              <w:left w:val="nil"/>
              <w:bottom w:val="single" w:sz="4" w:space="0" w:color="auto"/>
              <w:right w:val="nil"/>
            </w:tcBorders>
            <w:shd w:val="clear" w:color="auto" w:fill="auto"/>
            <w:noWrap/>
            <w:vAlign w:val="center"/>
          </w:tcPr>
          <w:p w:rsidR="005E1D20" w:rsidRPr="00F713B4" w:rsidRDefault="005E1D20" w:rsidP="00BD00BF">
            <w:pPr>
              <w:jc w:val="center"/>
              <w:rPr>
                <w:rFonts w:ascii="Arial" w:hAnsi="Arial" w:cs="Arial"/>
                <w:color w:val="000000"/>
                <w:szCs w:val="22"/>
              </w:rPr>
            </w:pPr>
            <w:r w:rsidRPr="00F713B4">
              <w:rPr>
                <w:rFonts w:ascii="Arial" w:hAnsi="Arial" w:cs="Arial"/>
                <w:color w:val="000000"/>
                <w:szCs w:val="22"/>
              </w:rPr>
              <w:t>65</w:t>
            </w:r>
          </w:p>
        </w:tc>
      </w:tr>
    </w:tbl>
    <w:p w:rsidR="00697C86" w:rsidRPr="00E0647A" w:rsidRDefault="00697C86" w:rsidP="00697C86">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2014-2020 pro rok 2015: 27,735 CZK/EUR</w:t>
      </w:r>
    </w:p>
    <w:p w:rsidR="005E1D20" w:rsidRPr="00F713B4" w:rsidRDefault="005E1D20" w:rsidP="005E1D20">
      <w:pPr>
        <w:jc w:val="both"/>
        <w:rPr>
          <w:rFonts w:ascii="Arial" w:hAnsi="Arial" w:cs="Arial"/>
          <w:szCs w:val="22"/>
        </w:rPr>
      </w:pPr>
      <w:r w:rsidRPr="00F713B4">
        <w:rPr>
          <w:rFonts w:ascii="Arial" w:hAnsi="Arial" w:cs="Arial"/>
          <w:szCs w:val="22"/>
        </w:rPr>
        <w:t>Závazky PRV 2007-2013 Agroenvironmentální opatření (kód 214 bez Ekologického zemědělství)</w:t>
      </w:r>
    </w:p>
    <w:tbl>
      <w:tblPr>
        <w:tblW w:w="5000" w:type="pct"/>
        <w:tblCellMar>
          <w:left w:w="70" w:type="dxa"/>
          <w:right w:w="70" w:type="dxa"/>
        </w:tblCellMar>
        <w:tblLook w:val="04A0" w:firstRow="1" w:lastRow="0" w:firstColumn="1" w:lastColumn="0" w:noHBand="0" w:noVBand="1"/>
      </w:tblPr>
      <w:tblGrid>
        <w:gridCol w:w="1046"/>
        <w:gridCol w:w="3047"/>
        <w:gridCol w:w="1720"/>
        <w:gridCol w:w="1433"/>
        <w:gridCol w:w="1387"/>
        <w:gridCol w:w="608"/>
        <w:gridCol w:w="1094"/>
      </w:tblGrid>
      <w:tr w:rsidR="00697C86" w:rsidRPr="00E0647A" w:rsidTr="00697C86">
        <w:trPr>
          <w:trHeight w:val="510"/>
        </w:trPr>
        <w:tc>
          <w:tcPr>
            <w:tcW w:w="510"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E0647A" w:rsidRDefault="005E1D20" w:rsidP="00BD00BF">
            <w:pPr>
              <w:jc w:val="center"/>
              <w:rPr>
                <w:rFonts w:ascii="Arial" w:hAnsi="Arial" w:cs="Arial"/>
                <w:color w:val="000000"/>
                <w:szCs w:val="22"/>
              </w:rPr>
            </w:pPr>
          </w:p>
        </w:tc>
        <w:tc>
          <w:tcPr>
            <w:tcW w:w="1478"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Podopatření/titul</w:t>
            </w:r>
          </w:p>
        </w:tc>
        <w:tc>
          <w:tcPr>
            <w:tcW w:w="836" w:type="pct"/>
            <w:tcBorders>
              <w:top w:val="single" w:sz="4" w:space="0" w:color="auto"/>
              <w:left w:val="nil"/>
              <w:bottom w:val="single" w:sz="4" w:space="0" w:color="auto"/>
              <w:right w:val="nil"/>
            </w:tcBorders>
            <w:shd w:val="clear" w:color="auto" w:fill="EAF1DD" w:themeFill="accent3" w:themeFillTint="33"/>
            <w:vAlign w:val="center"/>
            <w:hideMark/>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Počet žádostí</w:t>
            </w:r>
          </w:p>
        </w:tc>
        <w:tc>
          <w:tcPr>
            <w:tcW w:w="697" w:type="pct"/>
            <w:tcBorders>
              <w:top w:val="single" w:sz="4" w:space="0" w:color="auto"/>
              <w:left w:val="nil"/>
              <w:bottom w:val="single" w:sz="4" w:space="0" w:color="auto"/>
              <w:right w:val="nil"/>
            </w:tcBorders>
            <w:shd w:val="clear" w:color="auto" w:fill="EAF1DD" w:themeFill="accent3" w:themeFillTint="33"/>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Výměra (ha)</w:t>
            </w:r>
          </w:p>
        </w:tc>
        <w:tc>
          <w:tcPr>
            <w:tcW w:w="973" w:type="pct"/>
            <w:gridSpan w:val="2"/>
            <w:tcBorders>
              <w:top w:val="single" w:sz="4" w:space="0" w:color="auto"/>
              <w:left w:val="nil"/>
              <w:bottom w:val="single" w:sz="4" w:space="0" w:color="auto"/>
              <w:right w:val="nil"/>
            </w:tcBorders>
            <w:shd w:val="clear" w:color="auto" w:fill="EAF1DD" w:themeFill="accent3" w:themeFillTint="33"/>
            <w:noWrap/>
            <w:vAlign w:val="center"/>
            <w:hideMark/>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Kč (mil.)</w:t>
            </w:r>
          </w:p>
        </w:tc>
        <w:tc>
          <w:tcPr>
            <w:tcW w:w="506" w:type="pct"/>
            <w:tcBorders>
              <w:top w:val="single" w:sz="4" w:space="0" w:color="auto"/>
              <w:left w:val="nil"/>
              <w:bottom w:val="single" w:sz="4" w:space="0" w:color="auto"/>
              <w:right w:val="nil"/>
            </w:tcBorders>
            <w:shd w:val="clear" w:color="auto" w:fill="EAF1DD" w:themeFill="accent3" w:themeFillTint="33"/>
            <w:noWrap/>
            <w:vAlign w:val="center"/>
            <w:hideMark/>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EUR (tis.)</w:t>
            </w:r>
          </w:p>
        </w:tc>
      </w:tr>
      <w:tr w:rsidR="005E1D20" w:rsidRPr="00E0647A" w:rsidTr="00697C86">
        <w:trPr>
          <w:trHeight w:val="300"/>
        </w:trPr>
        <w:tc>
          <w:tcPr>
            <w:tcW w:w="510" w:type="pct"/>
            <w:tcBorders>
              <w:top w:val="nil"/>
              <w:left w:val="nil"/>
              <w:bottom w:val="nil"/>
              <w:right w:val="nil"/>
            </w:tcBorders>
            <w:shd w:val="clear" w:color="auto" w:fill="auto"/>
            <w:noWrap/>
            <w:vAlign w:val="center"/>
          </w:tcPr>
          <w:p w:rsidR="005E1D20" w:rsidRPr="00E0647A" w:rsidRDefault="005E1D20" w:rsidP="005E1D20">
            <w:pPr>
              <w:jc w:val="center"/>
              <w:rPr>
                <w:rFonts w:ascii="Arial" w:hAnsi="Arial" w:cs="Arial"/>
                <w:color w:val="000000"/>
                <w:szCs w:val="22"/>
              </w:rPr>
            </w:pPr>
            <w:proofErr w:type="gramStart"/>
            <w:r w:rsidRPr="00E0647A">
              <w:rPr>
                <w:rFonts w:ascii="Arial" w:hAnsi="Arial" w:cs="Arial"/>
                <w:color w:val="000000"/>
                <w:szCs w:val="22"/>
              </w:rPr>
              <w:t>II.1.3.1.2</w:t>
            </w:r>
            <w:proofErr w:type="gramEnd"/>
          </w:p>
        </w:tc>
        <w:tc>
          <w:tcPr>
            <w:tcW w:w="1478" w:type="pct"/>
            <w:tcBorders>
              <w:top w:val="nil"/>
              <w:left w:val="nil"/>
              <w:bottom w:val="nil"/>
              <w:right w:val="nil"/>
            </w:tcBorders>
            <w:shd w:val="clear" w:color="auto" w:fill="auto"/>
            <w:noWrap/>
            <w:vAlign w:val="center"/>
          </w:tcPr>
          <w:p w:rsidR="005E1D20" w:rsidRPr="00E0647A" w:rsidRDefault="005E1D20" w:rsidP="005E1D20">
            <w:pPr>
              <w:jc w:val="center"/>
              <w:rPr>
                <w:rFonts w:ascii="Arial" w:hAnsi="Arial" w:cs="Arial"/>
                <w:color w:val="000000"/>
                <w:szCs w:val="22"/>
              </w:rPr>
            </w:pPr>
            <w:r w:rsidRPr="00E0647A">
              <w:rPr>
                <w:rFonts w:ascii="Arial" w:hAnsi="Arial" w:cs="Arial"/>
                <w:color w:val="000000"/>
                <w:szCs w:val="22"/>
              </w:rPr>
              <w:t xml:space="preserve">Integrovaná produkce </w:t>
            </w:r>
          </w:p>
        </w:tc>
        <w:tc>
          <w:tcPr>
            <w:tcW w:w="836" w:type="pct"/>
            <w:tcBorders>
              <w:top w:val="nil"/>
              <w:left w:val="nil"/>
              <w:bottom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251</w:t>
            </w:r>
          </w:p>
        </w:tc>
        <w:tc>
          <w:tcPr>
            <w:tcW w:w="697" w:type="pct"/>
            <w:tcBorders>
              <w:top w:val="nil"/>
              <w:left w:val="nil"/>
              <w:bottom w:val="nil"/>
              <w:right w:val="nil"/>
            </w:tcBorders>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10 151</w:t>
            </w:r>
          </w:p>
        </w:tc>
        <w:tc>
          <w:tcPr>
            <w:tcW w:w="675" w:type="pct"/>
            <w:tcBorders>
              <w:top w:val="nil"/>
              <w:left w:val="nil"/>
              <w:bottom w:val="nil"/>
              <w:right w:val="nil"/>
            </w:tcBorders>
            <w:shd w:val="clear" w:color="auto" w:fill="auto"/>
            <w:noWrap/>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132</w:t>
            </w:r>
          </w:p>
        </w:tc>
        <w:tc>
          <w:tcPr>
            <w:tcW w:w="804" w:type="pct"/>
            <w:gridSpan w:val="2"/>
            <w:tcBorders>
              <w:top w:val="nil"/>
              <w:left w:val="nil"/>
              <w:bottom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4 7</w:t>
            </w:r>
            <w:r w:rsidR="00697C86" w:rsidRPr="00E0647A">
              <w:rPr>
                <w:rFonts w:ascii="Arial" w:hAnsi="Arial" w:cs="Arial"/>
                <w:color w:val="000000"/>
                <w:szCs w:val="22"/>
              </w:rPr>
              <w:t>51</w:t>
            </w:r>
          </w:p>
        </w:tc>
      </w:tr>
      <w:tr w:rsidR="005E1D20" w:rsidRPr="00E0647A" w:rsidTr="00697C86">
        <w:trPr>
          <w:trHeight w:val="300"/>
        </w:trPr>
        <w:tc>
          <w:tcPr>
            <w:tcW w:w="510" w:type="pct"/>
            <w:tcBorders>
              <w:top w:val="nil"/>
              <w:left w:val="nil"/>
              <w:bottom w:val="nil"/>
              <w:right w:val="nil"/>
            </w:tcBorders>
            <w:shd w:val="clear" w:color="auto" w:fill="auto"/>
            <w:noWrap/>
            <w:vAlign w:val="center"/>
            <w:hideMark/>
          </w:tcPr>
          <w:p w:rsidR="005E1D20" w:rsidRPr="00E0647A" w:rsidRDefault="005E1D20" w:rsidP="00BD00BF">
            <w:pPr>
              <w:jc w:val="center"/>
              <w:rPr>
                <w:rFonts w:ascii="Arial" w:hAnsi="Arial" w:cs="Arial"/>
                <w:color w:val="000000"/>
                <w:szCs w:val="22"/>
              </w:rPr>
            </w:pPr>
            <w:proofErr w:type="gramStart"/>
            <w:r w:rsidRPr="00E0647A">
              <w:rPr>
                <w:rFonts w:ascii="Arial" w:hAnsi="Arial" w:cs="Arial"/>
                <w:color w:val="000000"/>
                <w:szCs w:val="22"/>
              </w:rPr>
              <w:t>II.1.3.2</w:t>
            </w:r>
            <w:proofErr w:type="gramEnd"/>
          </w:p>
        </w:tc>
        <w:tc>
          <w:tcPr>
            <w:tcW w:w="1478" w:type="pct"/>
            <w:tcBorders>
              <w:top w:val="nil"/>
              <w:left w:val="nil"/>
              <w:bottom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Ošetřování travních porostů</w:t>
            </w:r>
          </w:p>
        </w:tc>
        <w:tc>
          <w:tcPr>
            <w:tcW w:w="836" w:type="pct"/>
            <w:tcBorders>
              <w:top w:val="nil"/>
              <w:left w:val="nil"/>
              <w:bottom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4 011</w:t>
            </w:r>
          </w:p>
        </w:tc>
        <w:tc>
          <w:tcPr>
            <w:tcW w:w="697" w:type="pct"/>
            <w:tcBorders>
              <w:top w:val="nil"/>
              <w:left w:val="nil"/>
              <w:bottom w:val="nil"/>
              <w:right w:val="nil"/>
            </w:tcBorders>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176 217</w:t>
            </w:r>
          </w:p>
        </w:tc>
        <w:tc>
          <w:tcPr>
            <w:tcW w:w="675" w:type="pct"/>
            <w:tcBorders>
              <w:top w:val="nil"/>
              <w:left w:val="nil"/>
              <w:bottom w:val="nil"/>
              <w:right w:val="nil"/>
            </w:tcBorders>
            <w:shd w:val="clear" w:color="auto" w:fill="auto"/>
            <w:noWrap/>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514</w:t>
            </w:r>
          </w:p>
        </w:tc>
        <w:tc>
          <w:tcPr>
            <w:tcW w:w="804" w:type="pct"/>
            <w:gridSpan w:val="2"/>
            <w:tcBorders>
              <w:top w:val="nil"/>
              <w:left w:val="nil"/>
              <w:bottom w:val="nil"/>
              <w:right w:val="nil"/>
            </w:tcBorders>
            <w:shd w:val="clear" w:color="auto" w:fill="auto"/>
            <w:noWrap/>
            <w:vAlign w:val="center"/>
          </w:tcPr>
          <w:p w:rsidR="005E1D20" w:rsidRPr="00E0647A" w:rsidRDefault="005E1D20" w:rsidP="00697C86">
            <w:pPr>
              <w:jc w:val="center"/>
              <w:rPr>
                <w:rFonts w:ascii="Arial" w:hAnsi="Arial" w:cs="Arial"/>
                <w:color w:val="000000"/>
                <w:szCs w:val="22"/>
              </w:rPr>
            </w:pPr>
            <w:r w:rsidRPr="00E0647A">
              <w:rPr>
                <w:rFonts w:ascii="Arial" w:hAnsi="Arial" w:cs="Arial"/>
                <w:color w:val="000000"/>
                <w:szCs w:val="22"/>
              </w:rPr>
              <w:t>18 5</w:t>
            </w:r>
            <w:r w:rsidR="00697C86" w:rsidRPr="00E0647A">
              <w:rPr>
                <w:rFonts w:ascii="Arial" w:hAnsi="Arial" w:cs="Arial"/>
                <w:color w:val="000000"/>
                <w:szCs w:val="22"/>
              </w:rPr>
              <w:t>51</w:t>
            </w:r>
          </w:p>
        </w:tc>
      </w:tr>
      <w:tr w:rsidR="005E1D20" w:rsidRPr="00E0647A" w:rsidTr="00697C86">
        <w:trPr>
          <w:trHeight w:val="315"/>
        </w:trPr>
        <w:tc>
          <w:tcPr>
            <w:tcW w:w="510" w:type="pct"/>
            <w:tcBorders>
              <w:top w:val="nil"/>
              <w:left w:val="nil"/>
              <w:right w:val="nil"/>
            </w:tcBorders>
            <w:shd w:val="clear" w:color="auto" w:fill="auto"/>
            <w:noWrap/>
            <w:vAlign w:val="center"/>
            <w:hideMark/>
          </w:tcPr>
          <w:p w:rsidR="005E1D20" w:rsidRPr="00E0647A" w:rsidRDefault="005E1D20" w:rsidP="00BD00BF">
            <w:pPr>
              <w:jc w:val="center"/>
              <w:rPr>
                <w:rFonts w:ascii="Arial" w:hAnsi="Arial" w:cs="Arial"/>
                <w:color w:val="000000"/>
                <w:szCs w:val="22"/>
              </w:rPr>
            </w:pPr>
            <w:proofErr w:type="gramStart"/>
            <w:r w:rsidRPr="00E0647A">
              <w:rPr>
                <w:rFonts w:ascii="Arial" w:hAnsi="Arial" w:cs="Arial"/>
                <w:color w:val="000000"/>
                <w:szCs w:val="22"/>
              </w:rPr>
              <w:t>II.1.3.3.1</w:t>
            </w:r>
            <w:proofErr w:type="gramEnd"/>
          </w:p>
        </w:tc>
        <w:tc>
          <w:tcPr>
            <w:tcW w:w="1478" w:type="pct"/>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Zatravňování orné půdy</w:t>
            </w:r>
          </w:p>
        </w:tc>
        <w:tc>
          <w:tcPr>
            <w:tcW w:w="836" w:type="pct"/>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1 751</w:t>
            </w:r>
          </w:p>
        </w:tc>
        <w:tc>
          <w:tcPr>
            <w:tcW w:w="697" w:type="pct"/>
            <w:tcBorders>
              <w:top w:val="nil"/>
              <w:left w:val="nil"/>
              <w:right w:val="nil"/>
            </w:tcBorders>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21 079</w:t>
            </w:r>
          </w:p>
        </w:tc>
        <w:tc>
          <w:tcPr>
            <w:tcW w:w="675" w:type="pct"/>
            <w:tcBorders>
              <w:top w:val="nil"/>
              <w:left w:val="nil"/>
              <w:right w:val="nil"/>
            </w:tcBorders>
            <w:shd w:val="clear" w:color="auto" w:fill="auto"/>
            <w:noWrap/>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164</w:t>
            </w:r>
          </w:p>
        </w:tc>
        <w:tc>
          <w:tcPr>
            <w:tcW w:w="804" w:type="pct"/>
            <w:gridSpan w:val="2"/>
            <w:tcBorders>
              <w:top w:val="nil"/>
              <w:left w:val="nil"/>
              <w:right w:val="nil"/>
            </w:tcBorders>
            <w:shd w:val="clear" w:color="auto" w:fill="auto"/>
            <w:noWrap/>
            <w:vAlign w:val="center"/>
          </w:tcPr>
          <w:p w:rsidR="005E1D20" w:rsidRPr="00E0647A" w:rsidRDefault="005E1D20" w:rsidP="00697C86">
            <w:pPr>
              <w:jc w:val="center"/>
              <w:rPr>
                <w:rFonts w:ascii="Arial" w:hAnsi="Arial" w:cs="Arial"/>
                <w:color w:val="000000"/>
                <w:szCs w:val="22"/>
              </w:rPr>
            </w:pPr>
            <w:r w:rsidRPr="00E0647A">
              <w:rPr>
                <w:rFonts w:ascii="Arial" w:hAnsi="Arial" w:cs="Arial"/>
                <w:color w:val="000000"/>
                <w:szCs w:val="22"/>
              </w:rPr>
              <w:t>5 9</w:t>
            </w:r>
            <w:r w:rsidR="00697C86" w:rsidRPr="00E0647A">
              <w:rPr>
                <w:rFonts w:ascii="Arial" w:hAnsi="Arial" w:cs="Arial"/>
                <w:color w:val="000000"/>
                <w:szCs w:val="22"/>
              </w:rPr>
              <w:t>26</w:t>
            </w:r>
          </w:p>
        </w:tc>
      </w:tr>
      <w:tr w:rsidR="005E1D20" w:rsidRPr="00E0647A" w:rsidTr="00697C86">
        <w:trPr>
          <w:trHeight w:val="315"/>
        </w:trPr>
        <w:tc>
          <w:tcPr>
            <w:tcW w:w="510" w:type="pct"/>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proofErr w:type="gramStart"/>
            <w:r w:rsidRPr="00E0647A">
              <w:rPr>
                <w:rFonts w:ascii="Arial" w:hAnsi="Arial" w:cs="Arial"/>
                <w:color w:val="000000"/>
                <w:szCs w:val="22"/>
              </w:rPr>
              <w:t>II.1.3.3.2</w:t>
            </w:r>
            <w:proofErr w:type="gramEnd"/>
          </w:p>
        </w:tc>
        <w:tc>
          <w:tcPr>
            <w:tcW w:w="1478" w:type="pct"/>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Pěstování meziplodin</w:t>
            </w:r>
          </w:p>
        </w:tc>
        <w:tc>
          <w:tcPr>
            <w:tcW w:w="836" w:type="pct"/>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97</w:t>
            </w:r>
          </w:p>
        </w:tc>
        <w:tc>
          <w:tcPr>
            <w:tcW w:w="697" w:type="pct"/>
            <w:tcBorders>
              <w:top w:val="nil"/>
              <w:left w:val="nil"/>
              <w:right w:val="nil"/>
            </w:tcBorders>
            <w:vAlign w:val="center"/>
          </w:tcPr>
          <w:p w:rsidR="005E1D20" w:rsidRPr="00E0647A" w:rsidRDefault="005E1D20" w:rsidP="005E1D20">
            <w:pPr>
              <w:ind w:right="497"/>
              <w:jc w:val="center"/>
              <w:rPr>
                <w:rFonts w:ascii="Arial" w:hAnsi="Arial" w:cs="Arial"/>
                <w:color w:val="000000"/>
                <w:szCs w:val="22"/>
              </w:rPr>
            </w:pPr>
            <w:r w:rsidRPr="00E0647A">
              <w:rPr>
                <w:rFonts w:ascii="Arial" w:hAnsi="Arial" w:cs="Arial"/>
                <w:color w:val="000000"/>
                <w:szCs w:val="22"/>
              </w:rPr>
              <w:t>3 385</w:t>
            </w:r>
          </w:p>
        </w:tc>
        <w:tc>
          <w:tcPr>
            <w:tcW w:w="675" w:type="pct"/>
            <w:tcBorders>
              <w:top w:val="nil"/>
              <w:left w:val="nil"/>
              <w:right w:val="nil"/>
            </w:tcBorders>
            <w:shd w:val="clear" w:color="auto" w:fill="auto"/>
            <w:noWrap/>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10</w:t>
            </w:r>
          </w:p>
        </w:tc>
        <w:tc>
          <w:tcPr>
            <w:tcW w:w="804" w:type="pct"/>
            <w:gridSpan w:val="2"/>
            <w:tcBorders>
              <w:top w:val="nil"/>
              <w:left w:val="nil"/>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35</w:t>
            </w:r>
            <w:r w:rsidR="00697C86" w:rsidRPr="00E0647A">
              <w:rPr>
                <w:rFonts w:ascii="Arial" w:hAnsi="Arial" w:cs="Arial"/>
                <w:color w:val="000000"/>
                <w:szCs w:val="22"/>
              </w:rPr>
              <w:t>2</w:t>
            </w:r>
          </w:p>
        </w:tc>
      </w:tr>
      <w:tr w:rsidR="005E1D20" w:rsidRPr="00E0647A" w:rsidTr="00697C86">
        <w:trPr>
          <w:trHeight w:val="315"/>
        </w:trPr>
        <w:tc>
          <w:tcPr>
            <w:tcW w:w="510" w:type="pct"/>
            <w:tcBorders>
              <w:left w:val="nil"/>
              <w:bottom w:val="single" w:sz="4" w:space="0" w:color="auto"/>
              <w:right w:val="nil"/>
            </w:tcBorders>
            <w:shd w:val="clear" w:color="auto" w:fill="auto"/>
            <w:noWrap/>
            <w:vAlign w:val="center"/>
          </w:tcPr>
          <w:p w:rsidR="005E1D20" w:rsidRPr="00E0647A" w:rsidRDefault="005E1D20" w:rsidP="00BD00BF">
            <w:pPr>
              <w:jc w:val="center"/>
              <w:rPr>
                <w:rFonts w:ascii="Arial" w:hAnsi="Arial" w:cs="Arial"/>
                <w:color w:val="000000"/>
                <w:szCs w:val="22"/>
              </w:rPr>
            </w:pPr>
            <w:proofErr w:type="gramStart"/>
            <w:r w:rsidRPr="00E0647A">
              <w:rPr>
                <w:rFonts w:ascii="Arial" w:hAnsi="Arial" w:cs="Arial"/>
                <w:color w:val="000000"/>
                <w:szCs w:val="22"/>
              </w:rPr>
              <w:t>II.1.3.3.3</w:t>
            </w:r>
            <w:proofErr w:type="gramEnd"/>
          </w:p>
        </w:tc>
        <w:tc>
          <w:tcPr>
            <w:tcW w:w="1478" w:type="pct"/>
            <w:tcBorders>
              <w:left w:val="nil"/>
              <w:bottom w:val="single" w:sz="4" w:space="0" w:color="auto"/>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Biopásy</w:t>
            </w:r>
          </w:p>
        </w:tc>
        <w:tc>
          <w:tcPr>
            <w:tcW w:w="836" w:type="pct"/>
            <w:tcBorders>
              <w:left w:val="nil"/>
              <w:bottom w:val="single" w:sz="4" w:space="0" w:color="auto"/>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83</w:t>
            </w:r>
          </w:p>
        </w:tc>
        <w:tc>
          <w:tcPr>
            <w:tcW w:w="697" w:type="pct"/>
            <w:tcBorders>
              <w:left w:val="nil"/>
              <w:bottom w:val="single" w:sz="4" w:space="0" w:color="auto"/>
              <w:right w:val="nil"/>
            </w:tcBorders>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1 041</w:t>
            </w:r>
          </w:p>
        </w:tc>
        <w:tc>
          <w:tcPr>
            <w:tcW w:w="675" w:type="pct"/>
            <w:tcBorders>
              <w:left w:val="nil"/>
              <w:bottom w:val="single" w:sz="4" w:space="0" w:color="auto"/>
              <w:right w:val="nil"/>
            </w:tcBorders>
            <w:shd w:val="clear" w:color="auto" w:fill="auto"/>
            <w:noWrap/>
            <w:vAlign w:val="center"/>
          </w:tcPr>
          <w:p w:rsidR="005E1D20" w:rsidRPr="00E0647A" w:rsidRDefault="005E1D20" w:rsidP="00BD00BF">
            <w:pPr>
              <w:ind w:right="497"/>
              <w:jc w:val="center"/>
              <w:rPr>
                <w:rFonts w:ascii="Arial" w:hAnsi="Arial" w:cs="Arial"/>
                <w:color w:val="000000"/>
                <w:szCs w:val="22"/>
              </w:rPr>
            </w:pPr>
            <w:r w:rsidRPr="00E0647A">
              <w:rPr>
                <w:rFonts w:ascii="Arial" w:hAnsi="Arial" w:cs="Arial"/>
                <w:color w:val="000000"/>
                <w:szCs w:val="22"/>
              </w:rPr>
              <w:t>11</w:t>
            </w:r>
          </w:p>
        </w:tc>
        <w:tc>
          <w:tcPr>
            <w:tcW w:w="804" w:type="pct"/>
            <w:gridSpan w:val="2"/>
            <w:tcBorders>
              <w:left w:val="nil"/>
              <w:bottom w:val="single" w:sz="4" w:space="0" w:color="auto"/>
              <w:right w:val="nil"/>
            </w:tcBorders>
            <w:shd w:val="clear" w:color="auto" w:fill="auto"/>
            <w:noWrap/>
            <w:vAlign w:val="center"/>
          </w:tcPr>
          <w:p w:rsidR="005E1D20" w:rsidRPr="00E0647A" w:rsidRDefault="005E1D20" w:rsidP="00BD00BF">
            <w:pPr>
              <w:jc w:val="center"/>
              <w:rPr>
                <w:rFonts w:ascii="Arial" w:hAnsi="Arial" w:cs="Arial"/>
                <w:color w:val="000000"/>
                <w:szCs w:val="22"/>
              </w:rPr>
            </w:pPr>
            <w:r w:rsidRPr="00E0647A">
              <w:rPr>
                <w:rFonts w:ascii="Arial" w:hAnsi="Arial" w:cs="Arial"/>
                <w:color w:val="000000"/>
                <w:szCs w:val="22"/>
              </w:rPr>
              <w:t>41</w:t>
            </w:r>
            <w:r w:rsidR="00697C86" w:rsidRPr="00E0647A">
              <w:rPr>
                <w:rFonts w:ascii="Arial" w:hAnsi="Arial" w:cs="Arial"/>
                <w:color w:val="000000"/>
                <w:szCs w:val="22"/>
              </w:rPr>
              <w:t>4</w:t>
            </w:r>
          </w:p>
        </w:tc>
      </w:tr>
    </w:tbl>
    <w:p w:rsidR="00697C86" w:rsidRPr="00E0647A" w:rsidRDefault="00697C86" w:rsidP="00697C86">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2007-2013 pro rok 2015: 27,693 CZK/EUR</w:t>
      </w:r>
    </w:p>
    <w:p w:rsidR="0029177A" w:rsidRPr="00F713B4" w:rsidRDefault="0029177A" w:rsidP="0029177A">
      <w:pPr>
        <w:pStyle w:val="Odstavecseseznamem"/>
        <w:numPr>
          <w:ilvl w:val="0"/>
          <w:numId w:val="13"/>
        </w:numPr>
        <w:ind w:left="426" w:hanging="426"/>
        <w:jc w:val="both"/>
        <w:rPr>
          <w:rFonts w:ascii="Arial" w:hAnsi="Arial" w:cs="Arial"/>
          <w:szCs w:val="22"/>
        </w:rPr>
      </w:pPr>
      <w:r w:rsidRPr="00F713B4">
        <w:rPr>
          <w:rFonts w:ascii="Arial" w:hAnsi="Arial" w:cs="Arial"/>
          <w:szCs w:val="22"/>
        </w:rPr>
        <w:t>Porovnání proplacených částek k celkovému rozpočtu pro opatření 1</w:t>
      </w:r>
      <w:r w:rsidR="005077C1" w:rsidRPr="00F713B4">
        <w:rPr>
          <w:rFonts w:ascii="Arial" w:hAnsi="Arial" w:cs="Arial"/>
          <w:szCs w:val="22"/>
        </w:rPr>
        <w:t>0 Agroenvironmentálně-klimatické</w:t>
      </w:r>
      <w:r w:rsidRPr="00F713B4">
        <w:rPr>
          <w:rFonts w:ascii="Arial" w:hAnsi="Arial" w:cs="Arial"/>
          <w:szCs w:val="22"/>
        </w:rPr>
        <w:t xml:space="preserve"> opatření za období 20</w:t>
      </w:r>
      <w:r w:rsidR="007102FD" w:rsidRPr="00F713B4">
        <w:rPr>
          <w:rFonts w:ascii="Arial" w:hAnsi="Arial" w:cs="Arial"/>
          <w:szCs w:val="22"/>
        </w:rPr>
        <w:t>14 – 2020 (</w:t>
      </w:r>
      <w:r w:rsidRPr="00F713B4">
        <w:rPr>
          <w:rFonts w:ascii="Arial" w:hAnsi="Arial" w:cs="Arial"/>
          <w:szCs w:val="22"/>
        </w:rPr>
        <w:t>EUR):</w:t>
      </w:r>
    </w:p>
    <w:p w:rsidR="0029177A" w:rsidRPr="00F713B4" w:rsidRDefault="0029177A" w:rsidP="0029177A">
      <w:pPr>
        <w:jc w:val="both"/>
        <w:rPr>
          <w:rFonts w:ascii="Arial" w:hAnsi="Arial" w:cs="Arial"/>
          <w:noProof/>
          <w:szCs w:val="22"/>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1975"/>
        <w:gridCol w:w="2161"/>
        <w:gridCol w:w="2112"/>
        <w:gridCol w:w="2271"/>
        <w:gridCol w:w="1892"/>
      </w:tblGrid>
      <w:tr w:rsidR="00BD00BF" w:rsidRPr="00E0647A" w:rsidTr="00BD00BF">
        <w:trPr>
          <w:cnfStyle w:val="100000000000" w:firstRow="1" w:lastRow="0" w:firstColumn="0" w:lastColumn="0" w:oddVBand="0" w:evenVBand="0" w:oddHBand="0" w:evenHBand="0" w:firstRowFirstColumn="0" w:firstRowLastColumn="0" w:lastRowFirstColumn="0" w:lastRowLastColumn="0"/>
          <w:trHeight w:val="639"/>
        </w:trPr>
        <w:tc>
          <w:tcPr>
            <w:tcW w:w="1326" w:type="pct"/>
            <w:tcBorders>
              <w:top w:val="single" w:sz="4" w:space="0" w:color="auto"/>
              <w:bottom w:val="single" w:sz="4" w:space="0" w:color="auto"/>
            </w:tcBorders>
            <w:shd w:val="clear" w:color="auto" w:fill="EAF1DD" w:themeFill="accent3" w:themeFillTint="33"/>
            <w:noWrap/>
            <w:vAlign w:val="center"/>
            <w:hideMark/>
          </w:tcPr>
          <w:p w:rsidR="00BD00BF"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7176C2"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AEKO (10)</w:t>
            </w:r>
          </w:p>
        </w:tc>
        <w:tc>
          <w:tcPr>
            <w:tcW w:w="930" w:type="pct"/>
            <w:tcBorders>
              <w:top w:val="single" w:sz="4" w:space="0" w:color="auto"/>
              <w:bottom w:val="single" w:sz="4" w:space="0" w:color="auto"/>
            </w:tcBorders>
            <w:shd w:val="clear" w:color="auto" w:fill="EAF1DD" w:themeFill="accent3" w:themeFillTint="33"/>
            <w:noWrap/>
            <w:vAlign w:val="center"/>
            <w:hideMark/>
          </w:tcPr>
          <w:p w:rsidR="007176C2"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14" w:type="pct"/>
            <w:tcBorders>
              <w:top w:val="single" w:sz="4" w:space="0" w:color="auto"/>
              <w:bottom w:val="single" w:sz="4" w:space="0" w:color="auto"/>
            </w:tcBorders>
            <w:shd w:val="clear" w:color="auto" w:fill="EAF1DD" w:themeFill="accent3" w:themeFillTint="33"/>
            <w:noWrap/>
            <w:vAlign w:val="center"/>
            <w:hideMark/>
          </w:tcPr>
          <w:p w:rsidR="007176C2"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Celkem proplaceno</w:t>
            </w:r>
          </w:p>
        </w:tc>
        <w:tc>
          <w:tcPr>
            <w:tcW w:w="987" w:type="pct"/>
            <w:tcBorders>
              <w:top w:val="single" w:sz="4" w:space="0" w:color="auto"/>
              <w:bottom w:val="single" w:sz="4" w:space="0" w:color="auto"/>
            </w:tcBorders>
            <w:shd w:val="clear" w:color="auto" w:fill="EAF1DD" w:themeFill="accent3" w:themeFillTint="33"/>
            <w:noWrap/>
            <w:vAlign w:val="center"/>
            <w:hideMark/>
          </w:tcPr>
          <w:p w:rsidR="007176C2"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3" w:type="pct"/>
            <w:tcBorders>
              <w:top w:val="single" w:sz="4" w:space="0" w:color="auto"/>
              <w:bottom w:val="single" w:sz="4" w:space="0" w:color="auto"/>
            </w:tcBorders>
            <w:shd w:val="clear" w:color="auto" w:fill="EAF1DD" w:themeFill="accent3" w:themeFillTint="33"/>
            <w:noWrap/>
            <w:vAlign w:val="center"/>
            <w:hideMark/>
          </w:tcPr>
          <w:p w:rsidR="007176C2" w:rsidRPr="00E0647A" w:rsidRDefault="007176C2" w:rsidP="00BD00BF">
            <w:pPr>
              <w:jc w:val="center"/>
              <w:rPr>
                <w:rFonts w:ascii="Arial" w:hAnsi="Arial" w:cs="Arial"/>
                <w:b w:val="0"/>
                <w:color w:val="000000"/>
                <w:szCs w:val="22"/>
              </w:rPr>
            </w:pPr>
            <w:r w:rsidRPr="00E0647A">
              <w:rPr>
                <w:rFonts w:ascii="Arial" w:hAnsi="Arial" w:cs="Arial"/>
                <w:b w:val="0"/>
                <w:color w:val="000000"/>
                <w:szCs w:val="22"/>
              </w:rPr>
              <w:t>Aktuální zůstatek</w:t>
            </w:r>
          </w:p>
        </w:tc>
      </w:tr>
      <w:tr w:rsidR="00BD00BF" w:rsidRPr="00E0647A" w:rsidTr="00BD00BF">
        <w:trPr>
          <w:trHeight w:val="564"/>
        </w:trPr>
        <w:tc>
          <w:tcPr>
            <w:tcW w:w="1326" w:type="pct"/>
            <w:tcBorders>
              <w:top w:val="single" w:sz="4" w:space="0" w:color="auto"/>
            </w:tcBorders>
            <w:noWrap/>
            <w:vAlign w:val="center"/>
            <w:hideMark/>
          </w:tcPr>
          <w:p w:rsidR="007176C2" w:rsidRPr="00E0647A" w:rsidRDefault="007176C2" w:rsidP="00BD00BF">
            <w:pPr>
              <w:jc w:val="center"/>
              <w:rPr>
                <w:rFonts w:ascii="Arial" w:hAnsi="Arial" w:cs="Arial"/>
                <w:color w:val="000000"/>
                <w:szCs w:val="22"/>
              </w:rPr>
            </w:pPr>
            <w:r w:rsidRPr="00E0647A">
              <w:rPr>
                <w:rFonts w:ascii="Arial" w:hAnsi="Arial" w:cs="Arial"/>
                <w:color w:val="000000"/>
                <w:szCs w:val="22"/>
              </w:rPr>
              <w:t>905 023 388</w:t>
            </w:r>
          </w:p>
        </w:tc>
        <w:tc>
          <w:tcPr>
            <w:tcW w:w="930" w:type="pct"/>
            <w:tcBorders>
              <w:top w:val="single" w:sz="4" w:space="0" w:color="auto"/>
            </w:tcBorders>
            <w:noWrap/>
            <w:vAlign w:val="center"/>
            <w:hideMark/>
          </w:tcPr>
          <w:p w:rsidR="007176C2" w:rsidRPr="00E0647A" w:rsidRDefault="007176C2" w:rsidP="00BD00BF">
            <w:pPr>
              <w:jc w:val="center"/>
              <w:rPr>
                <w:rFonts w:ascii="Arial" w:hAnsi="Arial" w:cs="Arial"/>
                <w:color w:val="000000"/>
                <w:szCs w:val="22"/>
              </w:rPr>
            </w:pPr>
            <w:r w:rsidRPr="00E0647A">
              <w:rPr>
                <w:rFonts w:ascii="Arial" w:hAnsi="Arial" w:cs="Arial"/>
                <w:color w:val="000000"/>
                <w:szCs w:val="22"/>
              </w:rPr>
              <w:t>268 927 510</w:t>
            </w:r>
          </w:p>
        </w:tc>
        <w:tc>
          <w:tcPr>
            <w:tcW w:w="914" w:type="pct"/>
            <w:tcBorders>
              <w:top w:val="single" w:sz="4" w:space="0" w:color="auto"/>
            </w:tcBorders>
            <w:noWrap/>
            <w:vAlign w:val="center"/>
            <w:hideMark/>
          </w:tcPr>
          <w:p w:rsidR="007176C2" w:rsidRPr="00E0647A" w:rsidRDefault="007176C2" w:rsidP="00BD00BF">
            <w:pPr>
              <w:jc w:val="center"/>
              <w:rPr>
                <w:rFonts w:ascii="Arial" w:hAnsi="Arial" w:cs="Arial"/>
                <w:color w:val="000000"/>
                <w:szCs w:val="22"/>
              </w:rPr>
            </w:pPr>
            <w:r w:rsidRPr="00E0647A">
              <w:rPr>
                <w:rFonts w:ascii="Arial" w:hAnsi="Arial" w:cs="Arial"/>
                <w:color w:val="000000"/>
                <w:szCs w:val="22"/>
              </w:rPr>
              <w:t>182 733 202</w:t>
            </w:r>
          </w:p>
        </w:tc>
        <w:tc>
          <w:tcPr>
            <w:tcW w:w="987" w:type="pct"/>
            <w:tcBorders>
              <w:top w:val="single" w:sz="4" w:space="0" w:color="auto"/>
            </w:tcBorders>
            <w:noWrap/>
            <w:vAlign w:val="center"/>
            <w:hideMark/>
          </w:tcPr>
          <w:p w:rsidR="007176C2" w:rsidRPr="00E0647A" w:rsidRDefault="007176C2" w:rsidP="00BD00BF">
            <w:pPr>
              <w:jc w:val="center"/>
              <w:rPr>
                <w:rFonts w:ascii="Arial" w:hAnsi="Arial" w:cs="Arial"/>
                <w:color w:val="000000"/>
                <w:szCs w:val="22"/>
              </w:rPr>
            </w:pPr>
            <w:r w:rsidRPr="00E0647A">
              <w:rPr>
                <w:rFonts w:ascii="Arial" w:hAnsi="Arial" w:cs="Arial"/>
                <w:color w:val="000000"/>
                <w:szCs w:val="22"/>
              </w:rPr>
              <w:t>636 095 878</w:t>
            </w:r>
          </w:p>
        </w:tc>
        <w:tc>
          <w:tcPr>
            <w:tcW w:w="843" w:type="pct"/>
            <w:tcBorders>
              <w:top w:val="single" w:sz="4" w:space="0" w:color="auto"/>
            </w:tcBorders>
            <w:noWrap/>
            <w:vAlign w:val="center"/>
            <w:hideMark/>
          </w:tcPr>
          <w:p w:rsidR="007176C2" w:rsidRPr="00E0647A" w:rsidRDefault="007176C2" w:rsidP="00BD00BF">
            <w:pPr>
              <w:jc w:val="center"/>
              <w:rPr>
                <w:rFonts w:ascii="Arial" w:hAnsi="Arial" w:cs="Arial"/>
                <w:color w:val="000000"/>
                <w:szCs w:val="22"/>
              </w:rPr>
            </w:pPr>
            <w:r w:rsidRPr="00E0647A">
              <w:rPr>
                <w:rFonts w:ascii="Arial" w:hAnsi="Arial" w:cs="Arial"/>
                <w:color w:val="000000"/>
                <w:szCs w:val="22"/>
              </w:rPr>
              <w:t>722 290 186</w:t>
            </w:r>
          </w:p>
        </w:tc>
      </w:tr>
    </w:tbl>
    <w:p w:rsidR="007102FD" w:rsidRPr="00E0647A" w:rsidRDefault="007102FD" w:rsidP="0029177A">
      <w:pPr>
        <w:jc w:val="both"/>
        <w:rPr>
          <w:rFonts w:ascii="Arial" w:hAnsi="Arial" w:cs="Arial"/>
          <w:i/>
          <w:sz w:val="18"/>
          <w:szCs w:val="18"/>
        </w:rPr>
      </w:pPr>
    </w:p>
    <w:p w:rsidR="00290004" w:rsidRPr="00E0647A" w:rsidRDefault="00290004" w:rsidP="00290004">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registrovaných žádostí v roce 2015 (dosud nevyplacené žádosti jsou přepočteny kurzem roku registrace žádosti) a neproplacených žádostí z předchozích let programového období 2007-2013. Celková suma finančních prostředků schválených žádostí je pouze předběžným odhadem. Přesné predikce budoucího skutečného čerpání je možné učinit až na základě rozhodnutí o přidělení dotace. </w:t>
      </w:r>
    </w:p>
    <w:p w:rsidR="005077C1" w:rsidRPr="00E0647A" w:rsidRDefault="005077C1">
      <w:pPr>
        <w:rPr>
          <w:rFonts w:ascii="Arial" w:hAnsi="Arial" w:cs="Arial"/>
        </w:rPr>
      </w:pPr>
      <w:r w:rsidRPr="00E0647A">
        <w:rPr>
          <w:rFonts w:ascii="Arial" w:hAnsi="Arial" w:cs="Arial"/>
        </w:rPr>
        <w:br w:type="page"/>
      </w:r>
    </w:p>
    <w:p w:rsidR="0029177A" w:rsidRPr="00E0647A" w:rsidRDefault="0029177A" w:rsidP="0029177A">
      <w:pPr>
        <w:rPr>
          <w:rFonts w:ascii="Arial" w:hAnsi="Arial" w:cs="Arial"/>
        </w:rPr>
      </w:pPr>
    </w:p>
    <w:p w:rsidR="0029177A" w:rsidRPr="00F713B4" w:rsidRDefault="0029177A" w:rsidP="0029177A">
      <w:pPr>
        <w:pStyle w:val="Odstavecseseznamem"/>
        <w:numPr>
          <w:ilvl w:val="0"/>
          <w:numId w:val="13"/>
        </w:numPr>
        <w:ind w:left="426" w:hanging="426"/>
        <w:jc w:val="both"/>
        <w:rPr>
          <w:rFonts w:ascii="Arial" w:hAnsi="Arial" w:cs="Arial"/>
          <w:b/>
          <w:szCs w:val="22"/>
        </w:rPr>
      </w:pPr>
      <w:r w:rsidRPr="00F713B4">
        <w:rPr>
          <w:rFonts w:ascii="Arial" w:hAnsi="Arial" w:cs="Arial"/>
          <w:szCs w:val="22"/>
        </w:rPr>
        <w:t xml:space="preserve">Aktuální stav čerpání finančních prostředků vzhledem k rozpočtu opatření </w:t>
      </w:r>
      <w:r w:rsidR="007102FD" w:rsidRPr="00F713B4">
        <w:rPr>
          <w:rFonts w:ascii="Arial" w:hAnsi="Arial" w:cs="Arial"/>
          <w:szCs w:val="22"/>
        </w:rPr>
        <w:t>1</w:t>
      </w:r>
      <w:r w:rsidR="005077C1" w:rsidRPr="00F713B4">
        <w:rPr>
          <w:rFonts w:ascii="Arial" w:hAnsi="Arial" w:cs="Arial"/>
          <w:szCs w:val="22"/>
        </w:rPr>
        <w:t>0 Agroenvironmentálně-klimatické</w:t>
      </w:r>
      <w:r w:rsidR="007102FD" w:rsidRPr="00F713B4">
        <w:rPr>
          <w:rFonts w:ascii="Arial" w:hAnsi="Arial" w:cs="Arial"/>
          <w:szCs w:val="22"/>
        </w:rPr>
        <w:t xml:space="preserve"> opatření</w:t>
      </w:r>
    </w:p>
    <w:p w:rsidR="0029177A" w:rsidRPr="00E0647A" w:rsidRDefault="00C6700C" w:rsidP="0029177A">
      <w:pPr>
        <w:jc w:val="center"/>
        <w:rPr>
          <w:rFonts w:ascii="Arial" w:hAnsi="Arial" w:cs="Arial"/>
        </w:rPr>
      </w:pPr>
      <w:r w:rsidRPr="00E0647A">
        <w:rPr>
          <w:rFonts w:ascii="Arial" w:hAnsi="Arial" w:cs="Arial"/>
          <w:noProof/>
        </w:rPr>
        <w:drawing>
          <wp:inline distT="0" distB="0" distL="0" distR="0" wp14:anchorId="4A622326" wp14:editId="31EB383B">
            <wp:extent cx="5010150" cy="2371725"/>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177A" w:rsidRPr="00E0647A" w:rsidRDefault="0029177A" w:rsidP="0029177A">
      <w:pPr>
        <w:rPr>
          <w:rFonts w:ascii="Arial" w:hAnsi="Arial" w:cs="Arial"/>
        </w:rPr>
      </w:pPr>
    </w:p>
    <w:p w:rsidR="004970D4" w:rsidRPr="00F713B4" w:rsidRDefault="007102FD" w:rsidP="006B4443">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11 EKOLOGICKÉ ZEMĚDĚLSTVÍ</w:t>
      </w:r>
    </w:p>
    <w:p w:rsidR="007102FD" w:rsidRPr="00F713B4" w:rsidRDefault="007102FD" w:rsidP="007102FD">
      <w:pPr>
        <w:pStyle w:val="Odstavecseseznamem"/>
        <w:jc w:val="both"/>
        <w:rPr>
          <w:rFonts w:ascii="Arial" w:hAnsi="Arial" w:cs="Arial"/>
          <w:szCs w:val="22"/>
        </w:rPr>
      </w:pP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11.1.1</w:t>
      </w:r>
      <w:r w:rsidRPr="00F713B4">
        <w:rPr>
          <w:rFonts w:ascii="Arial" w:hAnsi="Arial" w:cs="Arial"/>
          <w:szCs w:val="22"/>
        </w:rPr>
        <w:tab/>
        <w:t>Přechod na postupy a způsoby ekologického zemědělství</w:t>
      </w:r>
    </w:p>
    <w:p w:rsidR="001F5736"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11.2.1</w:t>
      </w:r>
      <w:r w:rsidRPr="00F713B4">
        <w:rPr>
          <w:rFonts w:ascii="Arial" w:hAnsi="Arial" w:cs="Arial"/>
          <w:szCs w:val="22"/>
        </w:rPr>
        <w:tab/>
        <w:t>Zachování postupů ekologického zemědělství</w:t>
      </w:r>
    </w:p>
    <w:p w:rsidR="007102FD" w:rsidRPr="00F713B4" w:rsidRDefault="007102FD" w:rsidP="00DD7FD9">
      <w:pPr>
        <w:jc w:val="both"/>
        <w:rPr>
          <w:rFonts w:ascii="Arial" w:hAnsi="Arial" w:cs="Arial"/>
          <w:szCs w:val="22"/>
        </w:rPr>
      </w:pPr>
    </w:p>
    <w:p w:rsidR="004970D4" w:rsidRPr="00F713B4" w:rsidRDefault="00B747FC" w:rsidP="00DD7FD9">
      <w:pPr>
        <w:jc w:val="both"/>
        <w:rPr>
          <w:rFonts w:ascii="Arial" w:hAnsi="Arial" w:cs="Arial"/>
          <w:szCs w:val="22"/>
        </w:rPr>
      </w:pPr>
      <w:r w:rsidRPr="00F713B4">
        <w:rPr>
          <w:rFonts w:ascii="Arial" w:hAnsi="Arial" w:cs="Arial"/>
          <w:szCs w:val="22"/>
        </w:rPr>
        <w:t>Přehled zaregistrovaných žádost</w:t>
      </w:r>
      <w:r w:rsidR="007532EF" w:rsidRPr="00F713B4">
        <w:rPr>
          <w:rFonts w:ascii="Arial" w:hAnsi="Arial" w:cs="Arial"/>
          <w:szCs w:val="22"/>
        </w:rPr>
        <w:t>í</w:t>
      </w:r>
      <w:r w:rsidR="00295476" w:rsidRPr="00F713B4">
        <w:rPr>
          <w:rFonts w:ascii="Arial" w:hAnsi="Arial" w:cs="Arial"/>
          <w:szCs w:val="22"/>
        </w:rPr>
        <w:t xml:space="preserve"> </w:t>
      </w:r>
      <w:r w:rsidR="008A2856" w:rsidRPr="00F713B4">
        <w:rPr>
          <w:rFonts w:ascii="Arial" w:hAnsi="Arial" w:cs="Arial"/>
          <w:szCs w:val="22"/>
        </w:rPr>
        <w:t xml:space="preserve">v roce </w:t>
      </w:r>
      <w:r w:rsidR="00DD7FD9" w:rsidRPr="00F713B4">
        <w:rPr>
          <w:rFonts w:ascii="Arial" w:hAnsi="Arial" w:cs="Arial"/>
          <w:szCs w:val="22"/>
        </w:rPr>
        <w:t>201</w:t>
      </w:r>
      <w:r w:rsidR="007102FD" w:rsidRPr="00F713B4">
        <w:rPr>
          <w:rFonts w:ascii="Arial" w:hAnsi="Arial" w:cs="Arial"/>
          <w:szCs w:val="22"/>
        </w:rPr>
        <w:t>5</w:t>
      </w:r>
    </w:p>
    <w:p w:rsidR="00BD00BF" w:rsidRPr="00F713B4" w:rsidRDefault="00BD00BF" w:rsidP="00C07E62">
      <w:pPr>
        <w:pStyle w:val="Odstavecseseznamem"/>
        <w:ind w:left="0"/>
        <w:rPr>
          <w:rFonts w:ascii="Arial" w:hAnsi="Arial" w:cs="Arial"/>
          <w:i/>
          <w:szCs w:val="22"/>
        </w:rPr>
      </w:pPr>
    </w:p>
    <w:p w:rsidR="00BD00BF" w:rsidRPr="00F713B4" w:rsidRDefault="00BD00BF" w:rsidP="00BD00BF">
      <w:pPr>
        <w:jc w:val="both"/>
        <w:rPr>
          <w:rFonts w:ascii="Arial" w:hAnsi="Arial" w:cs="Arial"/>
          <w:szCs w:val="22"/>
        </w:rPr>
      </w:pPr>
      <w:r w:rsidRPr="00F713B4">
        <w:rPr>
          <w:rFonts w:ascii="Arial" w:hAnsi="Arial" w:cs="Arial"/>
          <w:szCs w:val="22"/>
        </w:rPr>
        <w:t>Závazky PRV 2014-2020 Ekologické zemědělství</w:t>
      </w:r>
    </w:p>
    <w:tbl>
      <w:tblPr>
        <w:tblW w:w="4971" w:type="pct"/>
        <w:tblLayout w:type="fixed"/>
        <w:tblCellMar>
          <w:left w:w="70" w:type="dxa"/>
          <w:right w:w="70" w:type="dxa"/>
        </w:tblCellMar>
        <w:tblLook w:val="04A0" w:firstRow="1" w:lastRow="0" w:firstColumn="1" w:lastColumn="0" w:noHBand="0" w:noVBand="1"/>
      </w:tblPr>
      <w:tblGrid>
        <w:gridCol w:w="761"/>
        <w:gridCol w:w="3566"/>
        <w:gridCol w:w="1275"/>
        <w:gridCol w:w="1699"/>
        <w:gridCol w:w="1274"/>
        <w:gridCol w:w="405"/>
        <w:gridCol w:w="1295"/>
      </w:tblGrid>
      <w:tr w:rsidR="00E610DB" w:rsidRPr="00F713B4" w:rsidTr="00E610DB">
        <w:trPr>
          <w:trHeight w:val="510"/>
        </w:trPr>
        <w:tc>
          <w:tcPr>
            <w:tcW w:w="370" w:type="pct"/>
            <w:tcBorders>
              <w:top w:val="single" w:sz="4" w:space="0" w:color="auto"/>
              <w:left w:val="nil"/>
              <w:right w:val="nil"/>
            </w:tcBorders>
            <w:shd w:val="clear" w:color="auto" w:fill="EAF1DD" w:themeFill="accent3" w:themeFillTint="33"/>
            <w:noWrap/>
            <w:vAlign w:val="center"/>
            <w:hideMark/>
          </w:tcPr>
          <w:p w:rsidR="00BD00BF" w:rsidRPr="00F713B4" w:rsidRDefault="00BD00BF" w:rsidP="00BD00BF">
            <w:pPr>
              <w:jc w:val="center"/>
              <w:rPr>
                <w:rFonts w:ascii="Arial" w:hAnsi="Arial" w:cs="Arial"/>
                <w:color w:val="000000"/>
                <w:szCs w:val="22"/>
              </w:rPr>
            </w:pPr>
          </w:p>
        </w:tc>
        <w:tc>
          <w:tcPr>
            <w:tcW w:w="1735" w:type="pct"/>
            <w:tcBorders>
              <w:top w:val="single" w:sz="4" w:space="0" w:color="auto"/>
              <w:left w:val="nil"/>
              <w:right w:val="nil"/>
            </w:tcBorders>
            <w:shd w:val="clear" w:color="auto" w:fill="EAF1DD" w:themeFill="accent3" w:themeFillTint="33"/>
            <w:noWrap/>
            <w:vAlign w:val="center"/>
            <w:hideMark/>
          </w:tcPr>
          <w:p w:rsidR="00BD00BF" w:rsidRPr="00F713B4" w:rsidRDefault="00BD00BF" w:rsidP="00BD00BF">
            <w:pPr>
              <w:jc w:val="center"/>
              <w:rPr>
                <w:rFonts w:ascii="Arial" w:hAnsi="Arial" w:cs="Arial"/>
                <w:color w:val="000000"/>
                <w:szCs w:val="22"/>
              </w:rPr>
            </w:pPr>
            <w:r w:rsidRPr="00F713B4">
              <w:rPr>
                <w:rFonts w:ascii="Arial" w:hAnsi="Arial" w:cs="Arial"/>
                <w:color w:val="000000"/>
                <w:szCs w:val="22"/>
              </w:rPr>
              <w:t>Operace</w:t>
            </w:r>
          </w:p>
        </w:tc>
        <w:tc>
          <w:tcPr>
            <w:tcW w:w="620" w:type="pct"/>
            <w:tcBorders>
              <w:top w:val="single" w:sz="4" w:space="0" w:color="auto"/>
              <w:left w:val="nil"/>
              <w:right w:val="nil"/>
            </w:tcBorders>
            <w:shd w:val="clear" w:color="auto" w:fill="EAF1DD" w:themeFill="accent3" w:themeFillTint="33"/>
            <w:vAlign w:val="center"/>
            <w:hideMark/>
          </w:tcPr>
          <w:p w:rsidR="00BD00BF" w:rsidRPr="00F713B4" w:rsidRDefault="00BD00BF" w:rsidP="00BD00BF">
            <w:pPr>
              <w:jc w:val="center"/>
              <w:rPr>
                <w:rFonts w:ascii="Arial" w:hAnsi="Arial" w:cs="Arial"/>
                <w:color w:val="000000"/>
                <w:szCs w:val="22"/>
              </w:rPr>
            </w:pPr>
            <w:r w:rsidRPr="00F713B4">
              <w:rPr>
                <w:rFonts w:ascii="Arial" w:hAnsi="Arial" w:cs="Arial"/>
                <w:color w:val="000000"/>
                <w:szCs w:val="22"/>
              </w:rPr>
              <w:t>Počet žádostí</w:t>
            </w:r>
          </w:p>
        </w:tc>
        <w:tc>
          <w:tcPr>
            <w:tcW w:w="827" w:type="pct"/>
            <w:tcBorders>
              <w:top w:val="single" w:sz="4" w:space="0" w:color="auto"/>
              <w:left w:val="nil"/>
              <w:right w:val="nil"/>
            </w:tcBorders>
            <w:shd w:val="clear" w:color="auto" w:fill="EAF1DD" w:themeFill="accent3" w:themeFillTint="33"/>
            <w:vAlign w:val="center"/>
          </w:tcPr>
          <w:p w:rsidR="00BD00BF" w:rsidRPr="00F713B4" w:rsidRDefault="00BD00BF" w:rsidP="00E610DB">
            <w:pPr>
              <w:jc w:val="center"/>
              <w:rPr>
                <w:rFonts w:ascii="Arial" w:hAnsi="Arial" w:cs="Arial"/>
                <w:color w:val="000000"/>
                <w:szCs w:val="22"/>
              </w:rPr>
            </w:pPr>
            <w:r w:rsidRPr="00F713B4">
              <w:rPr>
                <w:rFonts w:ascii="Arial" w:hAnsi="Arial" w:cs="Arial"/>
                <w:color w:val="000000"/>
                <w:szCs w:val="22"/>
              </w:rPr>
              <w:t>Výměra (ha)</w:t>
            </w:r>
          </w:p>
        </w:tc>
        <w:tc>
          <w:tcPr>
            <w:tcW w:w="817" w:type="pct"/>
            <w:gridSpan w:val="2"/>
            <w:tcBorders>
              <w:top w:val="single" w:sz="4" w:space="0" w:color="auto"/>
              <w:left w:val="nil"/>
              <w:right w:val="nil"/>
            </w:tcBorders>
            <w:shd w:val="clear" w:color="auto" w:fill="EAF1DD" w:themeFill="accent3" w:themeFillTint="33"/>
            <w:noWrap/>
            <w:vAlign w:val="center"/>
            <w:hideMark/>
          </w:tcPr>
          <w:p w:rsidR="00BD00BF" w:rsidRPr="00F713B4" w:rsidRDefault="00BD00BF" w:rsidP="00E610DB">
            <w:pPr>
              <w:jc w:val="center"/>
              <w:rPr>
                <w:rFonts w:ascii="Arial" w:hAnsi="Arial" w:cs="Arial"/>
                <w:color w:val="000000"/>
                <w:szCs w:val="22"/>
              </w:rPr>
            </w:pPr>
            <w:r w:rsidRPr="00F713B4">
              <w:rPr>
                <w:rFonts w:ascii="Arial" w:hAnsi="Arial" w:cs="Arial"/>
                <w:color w:val="000000"/>
                <w:szCs w:val="22"/>
              </w:rPr>
              <w:t>Kč (mil.)</w:t>
            </w:r>
          </w:p>
        </w:tc>
        <w:tc>
          <w:tcPr>
            <w:tcW w:w="630" w:type="pct"/>
            <w:tcBorders>
              <w:top w:val="single" w:sz="4" w:space="0" w:color="auto"/>
              <w:left w:val="nil"/>
              <w:right w:val="nil"/>
            </w:tcBorders>
            <w:shd w:val="clear" w:color="auto" w:fill="EAF1DD" w:themeFill="accent3" w:themeFillTint="33"/>
            <w:noWrap/>
            <w:vAlign w:val="center"/>
            <w:hideMark/>
          </w:tcPr>
          <w:p w:rsidR="00BD00BF" w:rsidRPr="00F713B4" w:rsidRDefault="00BD00BF" w:rsidP="00E610DB">
            <w:pPr>
              <w:jc w:val="center"/>
              <w:rPr>
                <w:rFonts w:ascii="Arial" w:hAnsi="Arial" w:cs="Arial"/>
                <w:color w:val="000000"/>
                <w:szCs w:val="22"/>
              </w:rPr>
            </w:pPr>
            <w:r w:rsidRPr="00F713B4">
              <w:rPr>
                <w:rFonts w:ascii="Arial" w:hAnsi="Arial" w:cs="Arial"/>
                <w:color w:val="000000"/>
                <w:szCs w:val="22"/>
              </w:rPr>
              <w:t>EUR (tis.)</w:t>
            </w:r>
          </w:p>
        </w:tc>
      </w:tr>
      <w:tr w:rsidR="00E610DB" w:rsidRPr="00F713B4" w:rsidTr="00E610DB">
        <w:trPr>
          <w:trHeight w:val="300"/>
        </w:trPr>
        <w:tc>
          <w:tcPr>
            <w:tcW w:w="370" w:type="pct"/>
            <w:tcBorders>
              <w:top w:val="nil"/>
              <w:left w:val="nil"/>
              <w:bottom w:val="nil"/>
              <w:right w:val="nil"/>
            </w:tcBorders>
            <w:shd w:val="clear" w:color="auto" w:fill="auto"/>
            <w:noWrap/>
            <w:vAlign w:val="center"/>
          </w:tcPr>
          <w:p w:rsidR="00BD00BF" w:rsidRPr="00F713B4" w:rsidRDefault="00BD00BF" w:rsidP="00E610DB">
            <w:pPr>
              <w:jc w:val="center"/>
              <w:rPr>
                <w:rFonts w:ascii="Arial" w:hAnsi="Arial" w:cs="Arial"/>
                <w:color w:val="000000"/>
                <w:szCs w:val="22"/>
              </w:rPr>
            </w:pPr>
            <w:r w:rsidRPr="00F713B4">
              <w:rPr>
                <w:rFonts w:ascii="Arial" w:hAnsi="Arial" w:cs="Arial"/>
                <w:color w:val="000000"/>
                <w:szCs w:val="22"/>
              </w:rPr>
              <w:t>1</w:t>
            </w:r>
            <w:r w:rsidR="00E610DB" w:rsidRPr="00F713B4">
              <w:rPr>
                <w:rFonts w:ascii="Arial" w:hAnsi="Arial" w:cs="Arial"/>
                <w:color w:val="000000"/>
                <w:szCs w:val="22"/>
              </w:rPr>
              <w:t>1</w:t>
            </w:r>
            <w:r w:rsidRPr="00F713B4">
              <w:rPr>
                <w:rFonts w:ascii="Arial" w:hAnsi="Arial" w:cs="Arial"/>
                <w:color w:val="000000"/>
                <w:szCs w:val="22"/>
              </w:rPr>
              <w:t>.1.1</w:t>
            </w:r>
          </w:p>
        </w:tc>
        <w:tc>
          <w:tcPr>
            <w:tcW w:w="1735" w:type="pct"/>
            <w:tcBorders>
              <w:top w:val="nil"/>
              <w:left w:val="nil"/>
              <w:bottom w:val="nil"/>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szCs w:val="22"/>
              </w:rPr>
              <w:t>Přechod na postupy a způsoby ekologického zemědělství</w:t>
            </w:r>
          </w:p>
        </w:tc>
        <w:tc>
          <w:tcPr>
            <w:tcW w:w="620" w:type="pct"/>
            <w:tcBorders>
              <w:top w:val="nil"/>
              <w:left w:val="nil"/>
              <w:bottom w:val="nil"/>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color w:val="000000"/>
                <w:szCs w:val="22"/>
              </w:rPr>
              <w:t>2 404</w:t>
            </w:r>
          </w:p>
        </w:tc>
        <w:tc>
          <w:tcPr>
            <w:tcW w:w="827" w:type="pct"/>
            <w:tcBorders>
              <w:top w:val="nil"/>
              <w:left w:val="nil"/>
              <w:bottom w:val="nil"/>
              <w:right w:val="nil"/>
            </w:tcBorders>
            <w:vAlign w:val="center"/>
          </w:tcPr>
          <w:p w:rsidR="00BD00BF" w:rsidRPr="00F713B4" w:rsidRDefault="00E610DB" w:rsidP="00E610DB">
            <w:pPr>
              <w:jc w:val="center"/>
              <w:rPr>
                <w:rFonts w:ascii="Arial" w:hAnsi="Arial" w:cs="Arial"/>
                <w:color w:val="000000"/>
                <w:szCs w:val="22"/>
              </w:rPr>
            </w:pPr>
            <w:r w:rsidRPr="00F713B4">
              <w:rPr>
                <w:rFonts w:ascii="Arial" w:hAnsi="Arial" w:cs="Arial"/>
                <w:color w:val="000000"/>
                <w:szCs w:val="22"/>
              </w:rPr>
              <w:t>36 535</w:t>
            </w:r>
          </w:p>
        </w:tc>
        <w:tc>
          <w:tcPr>
            <w:tcW w:w="620" w:type="pct"/>
            <w:tcBorders>
              <w:top w:val="nil"/>
              <w:left w:val="nil"/>
              <w:bottom w:val="nil"/>
              <w:right w:val="nil"/>
            </w:tcBorders>
            <w:shd w:val="clear" w:color="auto" w:fill="auto"/>
            <w:noWrap/>
            <w:vAlign w:val="center"/>
          </w:tcPr>
          <w:p w:rsidR="00BD00BF" w:rsidRPr="00F713B4" w:rsidRDefault="00E610DB" w:rsidP="00E610DB">
            <w:pPr>
              <w:ind w:right="-92"/>
              <w:jc w:val="center"/>
              <w:rPr>
                <w:rFonts w:ascii="Arial" w:hAnsi="Arial" w:cs="Arial"/>
                <w:color w:val="000000"/>
                <w:szCs w:val="22"/>
              </w:rPr>
            </w:pPr>
            <w:r w:rsidRPr="00F713B4">
              <w:rPr>
                <w:rFonts w:ascii="Arial" w:hAnsi="Arial" w:cs="Arial"/>
                <w:color w:val="000000"/>
                <w:szCs w:val="22"/>
              </w:rPr>
              <w:t>127</w:t>
            </w:r>
          </w:p>
        </w:tc>
        <w:tc>
          <w:tcPr>
            <w:tcW w:w="827" w:type="pct"/>
            <w:gridSpan w:val="2"/>
            <w:tcBorders>
              <w:top w:val="nil"/>
              <w:left w:val="nil"/>
              <w:bottom w:val="nil"/>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color w:val="000000"/>
                <w:szCs w:val="22"/>
              </w:rPr>
              <w:t>27 430</w:t>
            </w:r>
          </w:p>
        </w:tc>
      </w:tr>
      <w:tr w:rsidR="00E610DB" w:rsidRPr="00F713B4" w:rsidTr="00E610DB">
        <w:trPr>
          <w:trHeight w:val="300"/>
        </w:trPr>
        <w:tc>
          <w:tcPr>
            <w:tcW w:w="370" w:type="pct"/>
            <w:tcBorders>
              <w:top w:val="nil"/>
              <w:left w:val="nil"/>
              <w:bottom w:val="single" w:sz="4" w:space="0" w:color="auto"/>
              <w:right w:val="nil"/>
            </w:tcBorders>
            <w:shd w:val="clear" w:color="auto" w:fill="auto"/>
            <w:noWrap/>
            <w:vAlign w:val="center"/>
          </w:tcPr>
          <w:p w:rsidR="00BD00BF" w:rsidRPr="00F713B4" w:rsidRDefault="00E610DB" w:rsidP="00E610DB">
            <w:pPr>
              <w:jc w:val="center"/>
              <w:rPr>
                <w:rFonts w:ascii="Arial" w:hAnsi="Arial" w:cs="Arial"/>
                <w:color w:val="000000"/>
                <w:szCs w:val="22"/>
              </w:rPr>
            </w:pPr>
            <w:r w:rsidRPr="00F713B4">
              <w:rPr>
                <w:rFonts w:ascii="Arial" w:hAnsi="Arial" w:cs="Arial"/>
                <w:color w:val="000000"/>
                <w:szCs w:val="22"/>
              </w:rPr>
              <w:t>11</w:t>
            </w:r>
            <w:r w:rsidR="00BD00BF" w:rsidRPr="00F713B4">
              <w:rPr>
                <w:rFonts w:ascii="Arial" w:hAnsi="Arial" w:cs="Arial"/>
                <w:color w:val="000000"/>
                <w:szCs w:val="22"/>
              </w:rPr>
              <w:t>.</w:t>
            </w:r>
            <w:r w:rsidRPr="00F713B4">
              <w:rPr>
                <w:rFonts w:ascii="Arial" w:hAnsi="Arial" w:cs="Arial"/>
                <w:color w:val="000000"/>
                <w:szCs w:val="22"/>
              </w:rPr>
              <w:t>2</w:t>
            </w:r>
            <w:r w:rsidR="00BD00BF" w:rsidRPr="00F713B4">
              <w:rPr>
                <w:rFonts w:ascii="Arial" w:hAnsi="Arial" w:cs="Arial"/>
                <w:color w:val="000000"/>
                <w:szCs w:val="22"/>
              </w:rPr>
              <w:t>.</w:t>
            </w:r>
            <w:r w:rsidRPr="00F713B4">
              <w:rPr>
                <w:rFonts w:ascii="Arial" w:hAnsi="Arial" w:cs="Arial"/>
                <w:color w:val="000000"/>
                <w:szCs w:val="22"/>
              </w:rPr>
              <w:t>1</w:t>
            </w:r>
          </w:p>
        </w:tc>
        <w:tc>
          <w:tcPr>
            <w:tcW w:w="1735" w:type="pct"/>
            <w:tcBorders>
              <w:top w:val="nil"/>
              <w:left w:val="nil"/>
              <w:bottom w:val="single" w:sz="4" w:space="0" w:color="auto"/>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szCs w:val="22"/>
              </w:rPr>
              <w:t>Zachování postupů ekologického zemědělství</w:t>
            </w:r>
          </w:p>
        </w:tc>
        <w:tc>
          <w:tcPr>
            <w:tcW w:w="620" w:type="pct"/>
            <w:tcBorders>
              <w:top w:val="nil"/>
              <w:left w:val="nil"/>
              <w:bottom w:val="single" w:sz="4" w:space="0" w:color="auto"/>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color w:val="000000"/>
                <w:szCs w:val="22"/>
              </w:rPr>
              <w:t>3 661</w:t>
            </w:r>
          </w:p>
        </w:tc>
        <w:tc>
          <w:tcPr>
            <w:tcW w:w="827" w:type="pct"/>
            <w:tcBorders>
              <w:top w:val="nil"/>
              <w:left w:val="nil"/>
              <w:bottom w:val="single" w:sz="4" w:space="0" w:color="auto"/>
              <w:right w:val="nil"/>
            </w:tcBorders>
            <w:vAlign w:val="center"/>
          </w:tcPr>
          <w:p w:rsidR="00BD00BF" w:rsidRPr="00F713B4" w:rsidRDefault="00E610DB" w:rsidP="00E610DB">
            <w:pPr>
              <w:jc w:val="center"/>
              <w:rPr>
                <w:rFonts w:ascii="Arial" w:hAnsi="Arial" w:cs="Arial"/>
                <w:color w:val="000000"/>
                <w:szCs w:val="22"/>
              </w:rPr>
            </w:pPr>
            <w:r w:rsidRPr="00F713B4">
              <w:rPr>
                <w:rFonts w:ascii="Arial" w:hAnsi="Arial" w:cs="Arial"/>
                <w:color w:val="000000"/>
                <w:szCs w:val="22"/>
              </w:rPr>
              <w:t>281 539</w:t>
            </w:r>
          </w:p>
        </w:tc>
        <w:tc>
          <w:tcPr>
            <w:tcW w:w="620" w:type="pct"/>
            <w:tcBorders>
              <w:top w:val="nil"/>
              <w:left w:val="nil"/>
              <w:bottom w:val="single" w:sz="4" w:space="0" w:color="auto"/>
              <w:right w:val="nil"/>
            </w:tcBorders>
            <w:shd w:val="clear" w:color="auto" w:fill="auto"/>
            <w:noWrap/>
            <w:vAlign w:val="center"/>
          </w:tcPr>
          <w:p w:rsidR="00BD00BF" w:rsidRPr="00F713B4" w:rsidRDefault="00E610DB" w:rsidP="00E610DB">
            <w:pPr>
              <w:ind w:right="-92"/>
              <w:jc w:val="center"/>
              <w:rPr>
                <w:rFonts w:ascii="Arial" w:hAnsi="Arial" w:cs="Arial"/>
                <w:color w:val="000000"/>
                <w:szCs w:val="22"/>
              </w:rPr>
            </w:pPr>
            <w:r w:rsidRPr="00F713B4">
              <w:rPr>
                <w:rFonts w:ascii="Arial" w:hAnsi="Arial" w:cs="Arial"/>
                <w:color w:val="000000"/>
                <w:szCs w:val="22"/>
              </w:rPr>
              <w:t>761</w:t>
            </w:r>
          </w:p>
        </w:tc>
        <w:tc>
          <w:tcPr>
            <w:tcW w:w="827" w:type="pct"/>
            <w:gridSpan w:val="2"/>
            <w:tcBorders>
              <w:top w:val="nil"/>
              <w:left w:val="nil"/>
              <w:bottom w:val="single" w:sz="4" w:space="0" w:color="auto"/>
              <w:right w:val="nil"/>
            </w:tcBorders>
            <w:shd w:val="clear" w:color="auto" w:fill="auto"/>
            <w:noWrap/>
            <w:vAlign w:val="center"/>
          </w:tcPr>
          <w:p w:rsidR="00BD00BF" w:rsidRPr="00F713B4" w:rsidRDefault="00E610DB" w:rsidP="00BD00BF">
            <w:pPr>
              <w:jc w:val="center"/>
              <w:rPr>
                <w:rFonts w:ascii="Arial" w:hAnsi="Arial" w:cs="Arial"/>
                <w:color w:val="000000"/>
                <w:szCs w:val="22"/>
              </w:rPr>
            </w:pPr>
            <w:r w:rsidRPr="00F713B4">
              <w:rPr>
                <w:rFonts w:ascii="Arial" w:hAnsi="Arial" w:cs="Arial"/>
                <w:color w:val="000000"/>
                <w:szCs w:val="22"/>
              </w:rPr>
              <w:t>4 588</w:t>
            </w:r>
          </w:p>
        </w:tc>
      </w:tr>
    </w:tbl>
    <w:p w:rsidR="00BD00BF" w:rsidRPr="00E0647A" w:rsidRDefault="00BD00BF" w:rsidP="00BD00BF">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2014-2020 pro rok 2015: 27,735 CZK/EUR</w:t>
      </w:r>
    </w:p>
    <w:p w:rsidR="00BD00BF" w:rsidRPr="00F713B4" w:rsidRDefault="00BD00BF" w:rsidP="00BD00BF">
      <w:pPr>
        <w:jc w:val="both"/>
        <w:rPr>
          <w:rFonts w:ascii="Arial" w:hAnsi="Arial" w:cs="Arial"/>
          <w:szCs w:val="22"/>
        </w:rPr>
      </w:pPr>
      <w:r w:rsidRPr="00F713B4">
        <w:rPr>
          <w:rFonts w:ascii="Arial" w:hAnsi="Arial" w:cs="Arial"/>
          <w:szCs w:val="22"/>
        </w:rPr>
        <w:t>Závazky PRV 2007-2013 Agroenvironmentální opatření (kód 214 pouze Ekologického zemědělství)</w:t>
      </w:r>
    </w:p>
    <w:tbl>
      <w:tblPr>
        <w:tblW w:w="5000" w:type="pct"/>
        <w:tblCellMar>
          <w:left w:w="70" w:type="dxa"/>
          <w:right w:w="70" w:type="dxa"/>
        </w:tblCellMar>
        <w:tblLook w:val="04A0" w:firstRow="1" w:lastRow="0" w:firstColumn="1" w:lastColumn="0" w:noHBand="0" w:noVBand="1"/>
      </w:tblPr>
      <w:tblGrid>
        <w:gridCol w:w="1022"/>
        <w:gridCol w:w="3179"/>
        <w:gridCol w:w="1375"/>
        <w:gridCol w:w="1652"/>
        <w:gridCol w:w="1532"/>
        <w:gridCol w:w="1575"/>
      </w:tblGrid>
      <w:tr w:rsidR="00E610DB" w:rsidRPr="00E0647A" w:rsidTr="00E610DB">
        <w:trPr>
          <w:trHeight w:val="510"/>
        </w:trPr>
        <w:tc>
          <w:tcPr>
            <w:tcW w:w="495" w:type="pct"/>
            <w:tcBorders>
              <w:top w:val="single" w:sz="4" w:space="0" w:color="auto"/>
              <w:left w:val="nil"/>
              <w:bottom w:val="single" w:sz="4" w:space="0" w:color="auto"/>
              <w:right w:val="nil"/>
            </w:tcBorders>
            <w:shd w:val="clear" w:color="auto" w:fill="EAF1DD" w:themeFill="accent3" w:themeFillTint="33"/>
            <w:noWrap/>
            <w:vAlign w:val="center"/>
            <w:hideMark/>
          </w:tcPr>
          <w:p w:rsidR="00BD00BF" w:rsidRPr="00E0647A" w:rsidRDefault="00BD00BF" w:rsidP="00BD00BF">
            <w:pPr>
              <w:jc w:val="center"/>
              <w:rPr>
                <w:rFonts w:ascii="Arial" w:hAnsi="Arial" w:cs="Arial"/>
                <w:color w:val="000000"/>
                <w:szCs w:val="22"/>
              </w:rPr>
            </w:pPr>
          </w:p>
        </w:tc>
        <w:tc>
          <w:tcPr>
            <w:tcW w:w="1538" w:type="pct"/>
            <w:tcBorders>
              <w:top w:val="single" w:sz="4" w:space="0" w:color="auto"/>
              <w:left w:val="nil"/>
              <w:bottom w:val="single" w:sz="4" w:space="0" w:color="auto"/>
              <w:right w:val="nil"/>
            </w:tcBorders>
            <w:shd w:val="clear" w:color="auto" w:fill="EAF1DD" w:themeFill="accent3" w:themeFillTint="33"/>
            <w:noWrap/>
            <w:vAlign w:val="center"/>
            <w:hideMark/>
          </w:tcPr>
          <w:p w:rsidR="00BD00BF" w:rsidRPr="00E0647A" w:rsidRDefault="00E610DB" w:rsidP="00BD00BF">
            <w:pPr>
              <w:jc w:val="center"/>
              <w:rPr>
                <w:rFonts w:ascii="Arial" w:hAnsi="Arial" w:cs="Arial"/>
                <w:color w:val="000000"/>
                <w:szCs w:val="22"/>
              </w:rPr>
            </w:pPr>
            <w:r w:rsidRPr="00E0647A">
              <w:rPr>
                <w:rFonts w:ascii="Arial" w:hAnsi="Arial" w:cs="Arial"/>
                <w:color w:val="000000"/>
                <w:szCs w:val="22"/>
              </w:rPr>
              <w:t>T</w:t>
            </w:r>
            <w:r w:rsidR="00BD00BF" w:rsidRPr="00E0647A">
              <w:rPr>
                <w:rFonts w:ascii="Arial" w:hAnsi="Arial" w:cs="Arial"/>
                <w:color w:val="000000"/>
                <w:szCs w:val="22"/>
              </w:rPr>
              <w:t>itul</w:t>
            </w:r>
          </w:p>
        </w:tc>
        <w:tc>
          <w:tcPr>
            <w:tcW w:w="665" w:type="pct"/>
            <w:tcBorders>
              <w:top w:val="single" w:sz="4" w:space="0" w:color="auto"/>
              <w:left w:val="nil"/>
              <w:bottom w:val="single" w:sz="4" w:space="0" w:color="auto"/>
              <w:right w:val="nil"/>
            </w:tcBorders>
            <w:shd w:val="clear" w:color="auto" w:fill="EAF1DD" w:themeFill="accent3" w:themeFillTint="33"/>
            <w:vAlign w:val="center"/>
            <w:hideMark/>
          </w:tcPr>
          <w:p w:rsidR="00BD00BF" w:rsidRPr="00E0647A" w:rsidRDefault="00BD00BF" w:rsidP="00BD00BF">
            <w:pPr>
              <w:jc w:val="center"/>
              <w:rPr>
                <w:rFonts w:ascii="Arial" w:hAnsi="Arial" w:cs="Arial"/>
                <w:color w:val="000000"/>
                <w:szCs w:val="22"/>
              </w:rPr>
            </w:pPr>
            <w:r w:rsidRPr="00E0647A">
              <w:rPr>
                <w:rFonts w:ascii="Arial" w:hAnsi="Arial" w:cs="Arial"/>
                <w:color w:val="000000"/>
                <w:szCs w:val="22"/>
              </w:rPr>
              <w:t>Počet žádostí</w:t>
            </w:r>
          </w:p>
        </w:tc>
        <w:tc>
          <w:tcPr>
            <w:tcW w:w="799" w:type="pct"/>
            <w:tcBorders>
              <w:top w:val="single" w:sz="4" w:space="0" w:color="auto"/>
              <w:left w:val="nil"/>
              <w:bottom w:val="single" w:sz="4" w:space="0" w:color="auto"/>
              <w:right w:val="nil"/>
            </w:tcBorders>
            <w:shd w:val="clear" w:color="auto" w:fill="EAF1DD" w:themeFill="accent3" w:themeFillTint="33"/>
            <w:vAlign w:val="center"/>
          </w:tcPr>
          <w:p w:rsidR="00BD00BF" w:rsidRPr="00E0647A" w:rsidRDefault="00BD00BF" w:rsidP="00BD00BF">
            <w:pPr>
              <w:ind w:right="497"/>
              <w:jc w:val="center"/>
              <w:rPr>
                <w:rFonts w:ascii="Arial" w:hAnsi="Arial" w:cs="Arial"/>
                <w:color w:val="000000"/>
                <w:szCs w:val="22"/>
              </w:rPr>
            </w:pPr>
            <w:r w:rsidRPr="00E0647A">
              <w:rPr>
                <w:rFonts w:ascii="Arial" w:hAnsi="Arial" w:cs="Arial"/>
                <w:color w:val="000000"/>
                <w:szCs w:val="22"/>
              </w:rPr>
              <w:t>Výměra (ha)</w:t>
            </w:r>
          </w:p>
        </w:tc>
        <w:tc>
          <w:tcPr>
            <w:tcW w:w="741" w:type="pct"/>
            <w:tcBorders>
              <w:top w:val="single" w:sz="4" w:space="0" w:color="auto"/>
              <w:left w:val="nil"/>
              <w:bottom w:val="single" w:sz="4" w:space="0" w:color="auto"/>
              <w:right w:val="nil"/>
            </w:tcBorders>
            <w:shd w:val="clear" w:color="auto" w:fill="EAF1DD" w:themeFill="accent3" w:themeFillTint="33"/>
            <w:noWrap/>
            <w:vAlign w:val="center"/>
            <w:hideMark/>
          </w:tcPr>
          <w:p w:rsidR="00BD00BF" w:rsidRPr="00E0647A" w:rsidRDefault="00BD00BF" w:rsidP="00E610DB">
            <w:pPr>
              <w:tabs>
                <w:tab w:val="left" w:pos="1758"/>
              </w:tabs>
              <w:ind w:right="78"/>
              <w:jc w:val="center"/>
              <w:rPr>
                <w:rFonts w:ascii="Arial" w:hAnsi="Arial" w:cs="Arial"/>
                <w:color w:val="000000"/>
                <w:szCs w:val="22"/>
              </w:rPr>
            </w:pPr>
            <w:r w:rsidRPr="00E0647A">
              <w:rPr>
                <w:rFonts w:ascii="Arial" w:hAnsi="Arial" w:cs="Arial"/>
                <w:color w:val="000000"/>
                <w:szCs w:val="22"/>
              </w:rPr>
              <w:t>Kč (mil.)</w:t>
            </w:r>
          </w:p>
        </w:tc>
        <w:tc>
          <w:tcPr>
            <w:tcW w:w="762" w:type="pct"/>
            <w:tcBorders>
              <w:top w:val="single" w:sz="4" w:space="0" w:color="auto"/>
              <w:left w:val="nil"/>
              <w:bottom w:val="single" w:sz="4" w:space="0" w:color="auto"/>
              <w:right w:val="nil"/>
            </w:tcBorders>
            <w:shd w:val="clear" w:color="auto" w:fill="EAF1DD" w:themeFill="accent3" w:themeFillTint="33"/>
            <w:noWrap/>
            <w:vAlign w:val="center"/>
            <w:hideMark/>
          </w:tcPr>
          <w:p w:rsidR="00BD00BF" w:rsidRPr="00E0647A" w:rsidRDefault="00BD00BF" w:rsidP="00BD00BF">
            <w:pPr>
              <w:jc w:val="center"/>
              <w:rPr>
                <w:rFonts w:ascii="Arial" w:hAnsi="Arial" w:cs="Arial"/>
                <w:color w:val="000000"/>
                <w:szCs w:val="22"/>
              </w:rPr>
            </w:pPr>
            <w:r w:rsidRPr="00E0647A">
              <w:rPr>
                <w:rFonts w:ascii="Arial" w:hAnsi="Arial" w:cs="Arial"/>
                <w:color w:val="000000"/>
                <w:szCs w:val="22"/>
              </w:rPr>
              <w:t>EUR (tis.)</w:t>
            </w:r>
          </w:p>
        </w:tc>
      </w:tr>
      <w:tr w:rsidR="00E610DB" w:rsidRPr="00E0647A" w:rsidTr="00E610DB">
        <w:trPr>
          <w:trHeight w:val="315"/>
        </w:trPr>
        <w:tc>
          <w:tcPr>
            <w:tcW w:w="495" w:type="pct"/>
            <w:tcBorders>
              <w:left w:val="nil"/>
              <w:bottom w:val="single" w:sz="4" w:space="0" w:color="auto"/>
              <w:right w:val="nil"/>
            </w:tcBorders>
            <w:shd w:val="clear" w:color="auto" w:fill="auto"/>
            <w:noWrap/>
            <w:vAlign w:val="center"/>
          </w:tcPr>
          <w:p w:rsidR="00BD00BF" w:rsidRPr="00E0647A" w:rsidRDefault="00BD00BF" w:rsidP="00BD00BF">
            <w:pPr>
              <w:jc w:val="center"/>
              <w:rPr>
                <w:rFonts w:ascii="Arial" w:hAnsi="Arial" w:cs="Arial"/>
                <w:color w:val="000000"/>
                <w:szCs w:val="22"/>
              </w:rPr>
            </w:pPr>
            <w:proofErr w:type="gramStart"/>
            <w:r w:rsidRPr="00E0647A">
              <w:rPr>
                <w:rFonts w:ascii="Arial" w:hAnsi="Arial" w:cs="Arial"/>
                <w:color w:val="000000"/>
                <w:szCs w:val="22"/>
              </w:rPr>
              <w:t>II.1.3</w:t>
            </w:r>
            <w:r w:rsidR="00E610DB" w:rsidRPr="00E0647A">
              <w:rPr>
                <w:rFonts w:ascii="Arial" w:hAnsi="Arial" w:cs="Arial"/>
                <w:color w:val="000000"/>
                <w:szCs w:val="22"/>
              </w:rPr>
              <w:t>.1.2</w:t>
            </w:r>
            <w:proofErr w:type="gramEnd"/>
          </w:p>
        </w:tc>
        <w:tc>
          <w:tcPr>
            <w:tcW w:w="1538" w:type="pct"/>
            <w:tcBorders>
              <w:left w:val="nil"/>
              <w:bottom w:val="single" w:sz="4" w:space="0" w:color="auto"/>
              <w:right w:val="nil"/>
            </w:tcBorders>
            <w:shd w:val="clear" w:color="auto" w:fill="auto"/>
            <w:noWrap/>
            <w:vAlign w:val="center"/>
          </w:tcPr>
          <w:p w:rsidR="00BD00BF" w:rsidRPr="00E0647A" w:rsidRDefault="00E610DB" w:rsidP="00BD00BF">
            <w:pPr>
              <w:jc w:val="center"/>
              <w:rPr>
                <w:rFonts w:ascii="Arial" w:hAnsi="Arial" w:cs="Arial"/>
                <w:color w:val="000000"/>
                <w:szCs w:val="22"/>
              </w:rPr>
            </w:pPr>
            <w:r w:rsidRPr="00E0647A">
              <w:rPr>
                <w:rFonts w:ascii="Arial" w:hAnsi="Arial" w:cs="Arial"/>
                <w:color w:val="000000"/>
                <w:szCs w:val="22"/>
              </w:rPr>
              <w:t>Ekologické zemědělství</w:t>
            </w:r>
          </w:p>
        </w:tc>
        <w:tc>
          <w:tcPr>
            <w:tcW w:w="665" w:type="pct"/>
            <w:tcBorders>
              <w:left w:val="nil"/>
              <w:bottom w:val="single" w:sz="4" w:space="0" w:color="auto"/>
              <w:right w:val="nil"/>
            </w:tcBorders>
            <w:shd w:val="clear" w:color="auto" w:fill="auto"/>
            <w:noWrap/>
            <w:vAlign w:val="center"/>
          </w:tcPr>
          <w:p w:rsidR="00BD00BF" w:rsidRPr="00E0647A" w:rsidRDefault="00E610DB" w:rsidP="00E610DB">
            <w:pPr>
              <w:ind w:right="-93"/>
              <w:jc w:val="center"/>
              <w:rPr>
                <w:rFonts w:ascii="Arial" w:hAnsi="Arial" w:cs="Arial"/>
                <w:color w:val="000000"/>
                <w:szCs w:val="22"/>
              </w:rPr>
            </w:pPr>
            <w:r w:rsidRPr="00E0647A">
              <w:rPr>
                <w:rFonts w:ascii="Arial" w:hAnsi="Arial" w:cs="Arial"/>
                <w:color w:val="000000"/>
                <w:szCs w:val="22"/>
              </w:rPr>
              <w:t>1 136</w:t>
            </w:r>
          </w:p>
        </w:tc>
        <w:tc>
          <w:tcPr>
            <w:tcW w:w="799" w:type="pct"/>
            <w:tcBorders>
              <w:left w:val="nil"/>
              <w:bottom w:val="single" w:sz="4" w:space="0" w:color="auto"/>
              <w:right w:val="nil"/>
            </w:tcBorders>
            <w:vAlign w:val="center"/>
          </w:tcPr>
          <w:p w:rsidR="00BD00BF" w:rsidRPr="00E0647A" w:rsidRDefault="00E610DB" w:rsidP="00E610DB">
            <w:pPr>
              <w:jc w:val="center"/>
              <w:rPr>
                <w:rFonts w:ascii="Arial" w:hAnsi="Arial" w:cs="Arial"/>
                <w:color w:val="000000"/>
                <w:szCs w:val="22"/>
              </w:rPr>
            </w:pPr>
            <w:r w:rsidRPr="00E0647A">
              <w:rPr>
                <w:rFonts w:ascii="Arial" w:hAnsi="Arial" w:cs="Arial"/>
                <w:color w:val="000000"/>
                <w:szCs w:val="22"/>
              </w:rPr>
              <w:t>146 125</w:t>
            </w:r>
          </w:p>
        </w:tc>
        <w:tc>
          <w:tcPr>
            <w:tcW w:w="741" w:type="pct"/>
            <w:tcBorders>
              <w:left w:val="nil"/>
              <w:bottom w:val="single" w:sz="4" w:space="0" w:color="auto"/>
              <w:right w:val="nil"/>
            </w:tcBorders>
            <w:shd w:val="clear" w:color="auto" w:fill="auto"/>
            <w:noWrap/>
            <w:vAlign w:val="center"/>
          </w:tcPr>
          <w:p w:rsidR="00BD00BF" w:rsidRPr="00E0647A" w:rsidRDefault="00E610DB" w:rsidP="00E610DB">
            <w:pPr>
              <w:tabs>
                <w:tab w:val="left" w:pos="1758"/>
              </w:tabs>
              <w:ind w:right="78"/>
              <w:jc w:val="center"/>
              <w:rPr>
                <w:rFonts w:ascii="Arial" w:hAnsi="Arial" w:cs="Arial"/>
                <w:color w:val="000000"/>
                <w:szCs w:val="22"/>
              </w:rPr>
            </w:pPr>
            <w:r w:rsidRPr="00E0647A">
              <w:rPr>
                <w:rFonts w:ascii="Arial" w:hAnsi="Arial" w:cs="Arial"/>
                <w:color w:val="000000"/>
                <w:szCs w:val="22"/>
              </w:rPr>
              <w:t>424</w:t>
            </w:r>
          </w:p>
        </w:tc>
        <w:tc>
          <w:tcPr>
            <w:tcW w:w="762" w:type="pct"/>
            <w:tcBorders>
              <w:left w:val="nil"/>
              <w:bottom w:val="single" w:sz="4" w:space="0" w:color="auto"/>
              <w:right w:val="nil"/>
            </w:tcBorders>
            <w:shd w:val="clear" w:color="auto" w:fill="auto"/>
            <w:noWrap/>
            <w:vAlign w:val="center"/>
          </w:tcPr>
          <w:p w:rsidR="00BD00BF" w:rsidRPr="00E0647A" w:rsidRDefault="00E610DB" w:rsidP="00E610DB">
            <w:pPr>
              <w:tabs>
                <w:tab w:val="left" w:pos="1758"/>
              </w:tabs>
              <w:ind w:right="78"/>
              <w:jc w:val="center"/>
              <w:rPr>
                <w:rFonts w:ascii="Arial" w:hAnsi="Arial" w:cs="Arial"/>
                <w:color w:val="000000"/>
                <w:szCs w:val="22"/>
              </w:rPr>
            </w:pPr>
            <w:r w:rsidRPr="00E0647A">
              <w:rPr>
                <w:rFonts w:ascii="Arial" w:hAnsi="Arial" w:cs="Arial"/>
                <w:color w:val="000000"/>
                <w:szCs w:val="22"/>
              </w:rPr>
              <w:t>15 322</w:t>
            </w:r>
          </w:p>
        </w:tc>
      </w:tr>
    </w:tbl>
    <w:p w:rsidR="00BD00BF" w:rsidRPr="00E0647A" w:rsidRDefault="00BD00BF" w:rsidP="00BD00BF">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2007-2013 pro rok 2015: 27,693 CZK/EUR</w:t>
      </w:r>
    </w:p>
    <w:p w:rsidR="007102FD" w:rsidRPr="00F713B4" w:rsidRDefault="007102FD" w:rsidP="007102FD">
      <w:pPr>
        <w:pStyle w:val="Odstavecseseznamem"/>
        <w:numPr>
          <w:ilvl w:val="0"/>
          <w:numId w:val="13"/>
        </w:numPr>
        <w:ind w:left="426" w:hanging="426"/>
        <w:jc w:val="both"/>
        <w:rPr>
          <w:rFonts w:ascii="Arial" w:hAnsi="Arial" w:cs="Arial"/>
          <w:szCs w:val="22"/>
        </w:rPr>
      </w:pPr>
      <w:r w:rsidRPr="00F713B4">
        <w:rPr>
          <w:rFonts w:ascii="Arial" w:hAnsi="Arial" w:cs="Arial"/>
          <w:szCs w:val="22"/>
        </w:rPr>
        <w:t>Porovnání proplacených částek k celkovému rozpočtu pro opatření 11 Ekologické zemědělství za období 2014 – 2020 (EUR):</w:t>
      </w:r>
    </w:p>
    <w:p w:rsidR="007102FD" w:rsidRPr="00E0647A" w:rsidRDefault="007102FD" w:rsidP="007102FD">
      <w:pPr>
        <w:jc w:val="both"/>
        <w:rPr>
          <w:rFonts w:ascii="Arial" w:hAnsi="Arial" w:cs="Arial"/>
          <w:noProof/>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1975"/>
        <w:gridCol w:w="2161"/>
        <w:gridCol w:w="2112"/>
        <w:gridCol w:w="2271"/>
        <w:gridCol w:w="1892"/>
      </w:tblGrid>
      <w:tr w:rsidR="00E33ADF" w:rsidRPr="00E0647A" w:rsidTr="00E33ADF">
        <w:trPr>
          <w:cnfStyle w:val="100000000000" w:firstRow="1" w:lastRow="0" w:firstColumn="0" w:lastColumn="0" w:oddVBand="0" w:evenVBand="0" w:oddHBand="0" w:evenHBand="0" w:firstRowFirstColumn="0" w:firstRowLastColumn="0" w:lastRowFirstColumn="0" w:lastRowLastColumn="0"/>
          <w:trHeight w:val="639"/>
        </w:trPr>
        <w:tc>
          <w:tcPr>
            <w:tcW w:w="1278" w:type="pct"/>
            <w:tcBorders>
              <w:top w:val="single" w:sz="4" w:space="0" w:color="auto"/>
              <w:bottom w:val="single" w:sz="4" w:space="0" w:color="auto"/>
            </w:tcBorders>
            <w:shd w:val="clear" w:color="auto" w:fill="EAF1DD" w:themeFill="accent3" w:themeFillTint="33"/>
            <w:noWrap/>
            <w:vAlign w:val="center"/>
            <w:hideMark/>
          </w:tcPr>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EZ (11)</w:t>
            </w:r>
          </w:p>
        </w:tc>
        <w:tc>
          <w:tcPr>
            <w:tcW w:w="940" w:type="pct"/>
            <w:tcBorders>
              <w:top w:val="single" w:sz="4" w:space="0" w:color="auto"/>
              <w:bottom w:val="single" w:sz="4" w:space="0" w:color="auto"/>
            </w:tcBorders>
            <w:shd w:val="clear" w:color="auto" w:fill="EAF1DD" w:themeFill="accent3" w:themeFillTint="33"/>
            <w:noWrap/>
            <w:vAlign w:val="center"/>
            <w:hideMark/>
          </w:tcPr>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E33ADF" w:rsidRPr="00E0647A" w:rsidRDefault="00E33ADF" w:rsidP="00E33ADF">
            <w:pPr>
              <w:jc w:val="center"/>
              <w:rPr>
                <w:rFonts w:ascii="Arial" w:hAnsi="Arial" w:cs="Arial"/>
                <w:b w:val="0"/>
                <w:color w:val="000000"/>
                <w:szCs w:val="22"/>
              </w:rPr>
            </w:pPr>
            <w:r w:rsidRPr="00E0647A">
              <w:rPr>
                <w:rFonts w:ascii="Arial" w:hAnsi="Arial" w:cs="Arial"/>
                <w:b w:val="0"/>
                <w:color w:val="000000"/>
                <w:szCs w:val="22"/>
              </w:rPr>
              <w:t>Aktuální zůstatek</w:t>
            </w:r>
          </w:p>
        </w:tc>
      </w:tr>
      <w:tr w:rsidR="00E33ADF" w:rsidRPr="00E0647A" w:rsidTr="00E33ADF">
        <w:trPr>
          <w:trHeight w:val="564"/>
        </w:trPr>
        <w:tc>
          <w:tcPr>
            <w:tcW w:w="1278" w:type="pct"/>
            <w:tcBorders>
              <w:top w:val="single" w:sz="4" w:space="0" w:color="auto"/>
            </w:tcBorders>
            <w:noWrap/>
            <w:vAlign w:val="center"/>
            <w:hideMark/>
          </w:tcPr>
          <w:p w:rsidR="00E33ADF" w:rsidRPr="00E0647A" w:rsidRDefault="00E33ADF">
            <w:pPr>
              <w:jc w:val="center"/>
              <w:rPr>
                <w:rFonts w:ascii="Arial" w:hAnsi="Arial" w:cs="Arial"/>
                <w:color w:val="000000"/>
                <w:szCs w:val="22"/>
              </w:rPr>
            </w:pPr>
            <w:r w:rsidRPr="00E0647A">
              <w:rPr>
                <w:rFonts w:ascii="Arial" w:hAnsi="Arial" w:cs="Arial"/>
                <w:color w:val="000000"/>
                <w:szCs w:val="22"/>
              </w:rPr>
              <w:t>330 713 064</w:t>
            </w:r>
          </w:p>
        </w:tc>
        <w:tc>
          <w:tcPr>
            <w:tcW w:w="940" w:type="pct"/>
            <w:tcBorders>
              <w:top w:val="single" w:sz="4" w:space="0" w:color="auto"/>
            </w:tcBorders>
            <w:noWrap/>
            <w:vAlign w:val="center"/>
            <w:hideMark/>
          </w:tcPr>
          <w:p w:rsidR="00E33ADF" w:rsidRPr="00E0647A" w:rsidRDefault="00E33ADF">
            <w:pPr>
              <w:jc w:val="center"/>
              <w:rPr>
                <w:rFonts w:ascii="Arial" w:hAnsi="Arial" w:cs="Arial"/>
                <w:color w:val="000000"/>
                <w:szCs w:val="22"/>
              </w:rPr>
            </w:pPr>
            <w:r w:rsidRPr="00E0647A">
              <w:rPr>
                <w:rFonts w:ascii="Arial" w:hAnsi="Arial" w:cs="Arial"/>
                <w:color w:val="000000"/>
                <w:szCs w:val="22"/>
              </w:rPr>
              <w:t xml:space="preserve">105 218 305    </w:t>
            </w:r>
          </w:p>
        </w:tc>
        <w:tc>
          <w:tcPr>
            <w:tcW w:w="928" w:type="pct"/>
            <w:tcBorders>
              <w:top w:val="single" w:sz="4" w:space="0" w:color="auto"/>
            </w:tcBorders>
            <w:noWrap/>
            <w:vAlign w:val="center"/>
            <w:hideMark/>
          </w:tcPr>
          <w:p w:rsidR="00E33ADF" w:rsidRPr="00E0647A" w:rsidRDefault="00E33ADF">
            <w:pPr>
              <w:jc w:val="center"/>
              <w:rPr>
                <w:rFonts w:ascii="Arial" w:hAnsi="Arial" w:cs="Arial"/>
                <w:color w:val="000000"/>
                <w:szCs w:val="22"/>
              </w:rPr>
            </w:pPr>
            <w:r w:rsidRPr="00E0647A">
              <w:rPr>
                <w:rFonts w:ascii="Arial" w:hAnsi="Arial" w:cs="Arial"/>
                <w:color w:val="000000"/>
                <w:szCs w:val="22"/>
              </w:rPr>
              <w:t>78 495 997</w:t>
            </w:r>
          </w:p>
        </w:tc>
        <w:tc>
          <w:tcPr>
            <w:tcW w:w="1008" w:type="pct"/>
            <w:tcBorders>
              <w:top w:val="single" w:sz="4" w:space="0" w:color="auto"/>
            </w:tcBorders>
            <w:noWrap/>
            <w:vAlign w:val="center"/>
            <w:hideMark/>
          </w:tcPr>
          <w:p w:rsidR="00E33ADF" w:rsidRPr="00E0647A" w:rsidRDefault="00E33ADF">
            <w:pPr>
              <w:jc w:val="center"/>
              <w:rPr>
                <w:rFonts w:ascii="Arial" w:hAnsi="Arial" w:cs="Arial"/>
                <w:color w:val="000000"/>
                <w:szCs w:val="22"/>
              </w:rPr>
            </w:pPr>
            <w:r w:rsidRPr="00E0647A">
              <w:rPr>
                <w:rFonts w:ascii="Arial" w:hAnsi="Arial" w:cs="Arial"/>
                <w:color w:val="000000"/>
                <w:szCs w:val="22"/>
              </w:rPr>
              <w:t>225 494 759</w:t>
            </w:r>
          </w:p>
        </w:tc>
        <w:tc>
          <w:tcPr>
            <w:tcW w:w="846" w:type="pct"/>
            <w:tcBorders>
              <w:top w:val="single" w:sz="4" w:space="0" w:color="auto"/>
            </w:tcBorders>
            <w:noWrap/>
            <w:vAlign w:val="center"/>
            <w:hideMark/>
          </w:tcPr>
          <w:p w:rsidR="00E33ADF" w:rsidRPr="00E0647A" w:rsidRDefault="00E33ADF">
            <w:pPr>
              <w:jc w:val="center"/>
              <w:rPr>
                <w:rFonts w:ascii="Arial" w:hAnsi="Arial" w:cs="Arial"/>
                <w:color w:val="000000"/>
                <w:szCs w:val="22"/>
              </w:rPr>
            </w:pPr>
            <w:r w:rsidRPr="00E0647A">
              <w:rPr>
                <w:rFonts w:ascii="Arial" w:hAnsi="Arial" w:cs="Arial"/>
                <w:color w:val="000000"/>
                <w:szCs w:val="22"/>
              </w:rPr>
              <w:t>252 217 068</w:t>
            </w:r>
          </w:p>
        </w:tc>
      </w:tr>
    </w:tbl>
    <w:p w:rsidR="007102FD" w:rsidRPr="00E0647A" w:rsidRDefault="007102FD" w:rsidP="007102FD">
      <w:pPr>
        <w:jc w:val="both"/>
        <w:rPr>
          <w:rFonts w:ascii="Arial" w:hAnsi="Arial" w:cs="Arial"/>
          <w:i/>
          <w:sz w:val="18"/>
          <w:szCs w:val="18"/>
        </w:rPr>
      </w:pPr>
    </w:p>
    <w:p w:rsidR="00290004" w:rsidRPr="00E0647A" w:rsidRDefault="00290004" w:rsidP="00290004">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registrovaných žádostí v roce 2015 (dosud nevyplacené žádosti jsou přepočteny kurzem roku registrace žádosti) a neproplacených žádostí z předchozích let programového období 2007-2013. Celková suma finančních prostředků schválených žádostí je pouze předběžným odhadem. Přesné predikce budoucího skutečného čerpání je možné učinit až na základě rozhodnutí o přidělení dotace. </w:t>
      </w:r>
    </w:p>
    <w:p w:rsidR="007102FD" w:rsidRPr="00E0647A" w:rsidRDefault="007102FD" w:rsidP="007102FD">
      <w:pPr>
        <w:rPr>
          <w:rFonts w:ascii="Arial" w:hAnsi="Arial" w:cs="Arial"/>
        </w:rPr>
      </w:pPr>
    </w:p>
    <w:p w:rsidR="007102FD" w:rsidRPr="00F713B4" w:rsidRDefault="007102FD" w:rsidP="00F713B4">
      <w:pPr>
        <w:pStyle w:val="Odstavecseseznamem"/>
        <w:keepNext/>
        <w:numPr>
          <w:ilvl w:val="0"/>
          <w:numId w:val="13"/>
        </w:numPr>
        <w:ind w:left="426" w:hanging="426"/>
        <w:jc w:val="both"/>
        <w:rPr>
          <w:rFonts w:ascii="Arial" w:hAnsi="Arial" w:cs="Arial"/>
          <w:szCs w:val="22"/>
        </w:rPr>
      </w:pPr>
      <w:r w:rsidRPr="00F713B4">
        <w:rPr>
          <w:rFonts w:ascii="Arial" w:hAnsi="Arial" w:cs="Arial"/>
          <w:szCs w:val="22"/>
        </w:rPr>
        <w:t>Aktuální stav čerpání finančních prostředků vzhledem k rozpočtu opatření 11 Ekologické zemědělství</w:t>
      </w:r>
    </w:p>
    <w:p w:rsidR="009C1B15" w:rsidRPr="00F713B4" w:rsidRDefault="009C1B15" w:rsidP="00F713B4">
      <w:pPr>
        <w:keepNext/>
        <w:ind w:left="360"/>
        <w:jc w:val="both"/>
        <w:rPr>
          <w:rFonts w:ascii="Arial" w:hAnsi="Arial" w:cs="Arial"/>
          <w:szCs w:val="22"/>
        </w:rPr>
      </w:pPr>
    </w:p>
    <w:p w:rsidR="00E33ADF" w:rsidRPr="00E0647A" w:rsidRDefault="00E33ADF" w:rsidP="00E33ADF">
      <w:pPr>
        <w:spacing w:line="276" w:lineRule="auto"/>
        <w:jc w:val="both"/>
        <w:rPr>
          <w:rFonts w:ascii="Arial" w:hAnsi="Arial" w:cs="Arial"/>
          <w:b/>
          <w:caps/>
          <w:sz w:val="24"/>
        </w:rPr>
      </w:pPr>
      <w:r w:rsidRPr="00E0647A">
        <w:rPr>
          <w:rFonts w:ascii="Arial" w:hAnsi="Arial" w:cs="Arial"/>
          <w:noProof/>
        </w:rPr>
        <w:drawing>
          <wp:inline distT="0" distB="0" distL="0" distR="0" wp14:anchorId="27D8F797" wp14:editId="499F329F">
            <wp:extent cx="5810250" cy="2352675"/>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3ADF" w:rsidRPr="00E0647A" w:rsidRDefault="00E33ADF" w:rsidP="00E33ADF">
      <w:pPr>
        <w:spacing w:line="276" w:lineRule="auto"/>
        <w:jc w:val="both"/>
        <w:rPr>
          <w:rFonts w:ascii="Arial" w:hAnsi="Arial" w:cs="Arial"/>
          <w:b/>
          <w:caps/>
          <w:sz w:val="24"/>
        </w:rPr>
      </w:pPr>
    </w:p>
    <w:p w:rsidR="007102FD" w:rsidRPr="00F713B4" w:rsidRDefault="007102FD" w:rsidP="007102FD">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12 Platby v rámci sítě Natura 2000 a podle rámcové směrnice o vodě</w:t>
      </w:r>
    </w:p>
    <w:p w:rsidR="007102FD" w:rsidRPr="00F713B4" w:rsidRDefault="007102FD" w:rsidP="007102FD">
      <w:pPr>
        <w:pStyle w:val="Odstavecseseznamem"/>
        <w:jc w:val="both"/>
        <w:rPr>
          <w:rFonts w:ascii="Arial" w:hAnsi="Arial" w:cs="Arial"/>
          <w:szCs w:val="22"/>
        </w:rPr>
      </w:pPr>
    </w:p>
    <w:p w:rsidR="007102FD" w:rsidRPr="00F713B4" w:rsidRDefault="007102FD" w:rsidP="007102FD">
      <w:pPr>
        <w:pStyle w:val="Odstavecseseznamem"/>
        <w:numPr>
          <w:ilvl w:val="0"/>
          <w:numId w:val="14"/>
        </w:numPr>
        <w:jc w:val="both"/>
        <w:rPr>
          <w:rFonts w:ascii="Arial" w:hAnsi="Arial" w:cs="Arial"/>
          <w:b/>
          <w:caps/>
          <w:szCs w:val="22"/>
        </w:rPr>
      </w:pPr>
      <w:r w:rsidRPr="00F713B4">
        <w:rPr>
          <w:rFonts w:ascii="Arial" w:hAnsi="Arial" w:cs="Arial"/>
          <w:szCs w:val="22"/>
        </w:rPr>
        <w:t>12.1.1</w:t>
      </w:r>
      <w:r w:rsidRPr="00F713B4">
        <w:rPr>
          <w:rFonts w:ascii="Arial" w:hAnsi="Arial" w:cs="Arial"/>
          <w:szCs w:val="22"/>
        </w:rPr>
        <w:tab/>
        <w:t>Kompenzační platby pro zemědělské oblasti Natura 2000</w:t>
      </w:r>
    </w:p>
    <w:p w:rsidR="007102FD" w:rsidRPr="00F713B4" w:rsidRDefault="007102FD" w:rsidP="007102FD">
      <w:pPr>
        <w:jc w:val="both"/>
        <w:rPr>
          <w:rFonts w:ascii="Arial" w:hAnsi="Arial" w:cs="Arial"/>
          <w:szCs w:val="22"/>
        </w:rPr>
      </w:pPr>
    </w:p>
    <w:p w:rsidR="007102FD" w:rsidRPr="00F713B4" w:rsidRDefault="007102FD" w:rsidP="007102FD">
      <w:pPr>
        <w:jc w:val="both"/>
        <w:rPr>
          <w:rFonts w:ascii="Arial" w:hAnsi="Arial" w:cs="Arial"/>
          <w:szCs w:val="22"/>
        </w:rPr>
      </w:pPr>
      <w:r w:rsidRPr="00F713B4">
        <w:rPr>
          <w:rFonts w:ascii="Arial" w:hAnsi="Arial" w:cs="Arial"/>
          <w:szCs w:val="22"/>
        </w:rPr>
        <w:t>Přehled zaregistrovaných žádostí v roce 2015</w:t>
      </w:r>
    </w:p>
    <w:p w:rsidR="007102FD" w:rsidRPr="00F713B4" w:rsidRDefault="007102FD" w:rsidP="007102FD">
      <w:pPr>
        <w:rPr>
          <w:rFonts w:ascii="Arial" w:hAnsi="Arial" w:cs="Arial"/>
          <w:szCs w:val="22"/>
        </w:rPr>
      </w:pPr>
    </w:p>
    <w:p w:rsidR="00E33ADF" w:rsidRPr="00F713B4" w:rsidRDefault="00E33ADF" w:rsidP="00E33ADF">
      <w:pPr>
        <w:jc w:val="both"/>
        <w:rPr>
          <w:rFonts w:ascii="Arial" w:hAnsi="Arial" w:cs="Arial"/>
          <w:szCs w:val="22"/>
        </w:rPr>
      </w:pPr>
      <w:r w:rsidRPr="00F713B4">
        <w:rPr>
          <w:rFonts w:ascii="Arial" w:hAnsi="Arial" w:cs="Arial"/>
          <w:szCs w:val="22"/>
        </w:rPr>
        <w:t>Žádosti PRV 2014-2020 – operace 12.1.1 Kompenzační platby pro zemědělské oblasti Natura 2000</w:t>
      </w:r>
    </w:p>
    <w:tbl>
      <w:tblPr>
        <w:tblW w:w="4971" w:type="pct"/>
        <w:tblLayout w:type="fixed"/>
        <w:tblCellMar>
          <w:left w:w="70" w:type="dxa"/>
          <w:right w:w="70" w:type="dxa"/>
        </w:tblCellMar>
        <w:tblLook w:val="04A0" w:firstRow="1" w:lastRow="0" w:firstColumn="1" w:lastColumn="0" w:noHBand="0" w:noVBand="1"/>
      </w:tblPr>
      <w:tblGrid>
        <w:gridCol w:w="761"/>
        <w:gridCol w:w="3566"/>
        <w:gridCol w:w="1275"/>
        <w:gridCol w:w="1699"/>
        <w:gridCol w:w="1274"/>
        <w:gridCol w:w="405"/>
        <w:gridCol w:w="1295"/>
      </w:tblGrid>
      <w:tr w:rsidR="00E33ADF" w:rsidRPr="00F713B4" w:rsidTr="00E33ADF">
        <w:trPr>
          <w:trHeight w:val="510"/>
        </w:trPr>
        <w:tc>
          <w:tcPr>
            <w:tcW w:w="370" w:type="pct"/>
            <w:tcBorders>
              <w:top w:val="single" w:sz="4" w:space="0" w:color="auto"/>
              <w:left w:val="nil"/>
              <w:right w:val="nil"/>
            </w:tcBorders>
            <w:shd w:val="clear" w:color="auto" w:fill="EAF1DD" w:themeFill="accent3" w:themeFillTint="33"/>
            <w:noWrap/>
            <w:vAlign w:val="center"/>
            <w:hideMark/>
          </w:tcPr>
          <w:p w:rsidR="00E33ADF" w:rsidRPr="00F713B4" w:rsidRDefault="00E33ADF" w:rsidP="00E33ADF">
            <w:pPr>
              <w:jc w:val="center"/>
              <w:rPr>
                <w:rFonts w:ascii="Arial" w:hAnsi="Arial" w:cs="Arial"/>
                <w:color w:val="000000"/>
                <w:szCs w:val="22"/>
              </w:rPr>
            </w:pPr>
          </w:p>
        </w:tc>
        <w:tc>
          <w:tcPr>
            <w:tcW w:w="1735" w:type="pct"/>
            <w:tcBorders>
              <w:top w:val="single" w:sz="4" w:space="0" w:color="auto"/>
              <w:left w:val="nil"/>
              <w:right w:val="nil"/>
            </w:tcBorders>
            <w:shd w:val="clear" w:color="auto" w:fill="EAF1DD" w:themeFill="accent3" w:themeFillTint="33"/>
            <w:noWrap/>
            <w:vAlign w:val="center"/>
            <w:hideMark/>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Operace</w:t>
            </w:r>
          </w:p>
        </w:tc>
        <w:tc>
          <w:tcPr>
            <w:tcW w:w="620" w:type="pct"/>
            <w:tcBorders>
              <w:top w:val="single" w:sz="4" w:space="0" w:color="auto"/>
              <w:left w:val="nil"/>
              <w:right w:val="nil"/>
            </w:tcBorders>
            <w:shd w:val="clear" w:color="auto" w:fill="EAF1DD" w:themeFill="accent3" w:themeFillTint="33"/>
            <w:vAlign w:val="center"/>
            <w:hideMark/>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Počet žádostí</w:t>
            </w:r>
          </w:p>
        </w:tc>
        <w:tc>
          <w:tcPr>
            <w:tcW w:w="827" w:type="pct"/>
            <w:tcBorders>
              <w:top w:val="single" w:sz="4" w:space="0" w:color="auto"/>
              <w:left w:val="nil"/>
              <w:right w:val="nil"/>
            </w:tcBorders>
            <w:shd w:val="clear" w:color="auto" w:fill="EAF1DD" w:themeFill="accent3" w:themeFillTint="33"/>
            <w:vAlign w:val="center"/>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Výměra (ha)</w:t>
            </w:r>
          </w:p>
        </w:tc>
        <w:tc>
          <w:tcPr>
            <w:tcW w:w="817" w:type="pct"/>
            <w:gridSpan w:val="2"/>
            <w:tcBorders>
              <w:top w:val="single" w:sz="4" w:space="0" w:color="auto"/>
              <w:left w:val="nil"/>
              <w:right w:val="nil"/>
            </w:tcBorders>
            <w:shd w:val="clear" w:color="auto" w:fill="EAF1DD" w:themeFill="accent3" w:themeFillTint="33"/>
            <w:noWrap/>
            <w:vAlign w:val="center"/>
            <w:hideMark/>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Kč (mil.)</w:t>
            </w:r>
          </w:p>
        </w:tc>
        <w:tc>
          <w:tcPr>
            <w:tcW w:w="630" w:type="pct"/>
            <w:tcBorders>
              <w:top w:val="single" w:sz="4" w:space="0" w:color="auto"/>
              <w:left w:val="nil"/>
              <w:right w:val="nil"/>
            </w:tcBorders>
            <w:shd w:val="clear" w:color="auto" w:fill="EAF1DD" w:themeFill="accent3" w:themeFillTint="33"/>
            <w:noWrap/>
            <w:vAlign w:val="center"/>
            <w:hideMark/>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EUR (tis.)</w:t>
            </w:r>
          </w:p>
        </w:tc>
      </w:tr>
      <w:tr w:rsidR="00E33ADF" w:rsidRPr="00F713B4" w:rsidTr="00E33ADF">
        <w:trPr>
          <w:trHeight w:val="300"/>
        </w:trPr>
        <w:tc>
          <w:tcPr>
            <w:tcW w:w="370" w:type="pct"/>
            <w:tcBorders>
              <w:top w:val="nil"/>
              <w:left w:val="nil"/>
              <w:bottom w:val="single" w:sz="4" w:space="0" w:color="auto"/>
              <w:right w:val="nil"/>
            </w:tcBorders>
            <w:shd w:val="clear" w:color="auto" w:fill="auto"/>
            <w:noWrap/>
            <w:vAlign w:val="center"/>
          </w:tcPr>
          <w:p w:rsidR="00E33ADF" w:rsidRPr="00F713B4" w:rsidRDefault="00E33ADF" w:rsidP="00E33ADF">
            <w:pPr>
              <w:jc w:val="center"/>
              <w:rPr>
                <w:rFonts w:ascii="Arial" w:hAnsi="Arial" w:cs="Arial"/>
                <w:color w:val="000000"/>
                <w:szCs w:val="22"/>
              </w:rPr>
            </w:pPr>
            <w:r w:rsidRPr="00F713B4">
              <w:rPr>
                <w:rFonts w:ascii="Arial" w:hAnsi="Arial" w:cs="Arial"/>
                <w:color w:val="000000"/>
                <w:szCs w:val="22"/>
              </w:rPr>
              <w:t>12.1.1</w:t>
            </w:r>
          </w:p>
        </w:tc>
        <w:tc>
          <w:tcPr>
            <w:tcW w:w="1735" w:type="pct"/>
            <w:tcBorders>
              <w:top w:val="nil"/>
              <w:left w:val="nil"/>
              <w:bottom w:val="single" w:sz="4" w:space="0" w:color="auto"/>
              <w:right w:val="nil"/>
            </w:tcBorders>
            <w:shd w:val="clear" w:color="auto" w:fill="auto"/>
            <w:noWrap/>
            <w:vAlign w:val="center"/>
          </w:tcPr>
          <w:p w:rsidR="00E33ADF" w:rsidRPr="00F713B4" w:rsidRDefault="00E33ADF" w:rsidP="00E33ADF">
            <w:pPr>
              <w:jc w:val="center"/>
              <w:rPr>
                <w:rFonts w:ascii="Arial" w:hAnsi="Arial" w:cs="Arial"/>
                <w:color w:val="000000"/>
                <w:szCs w:val="22"/>
              </w:rPr>
            </w:pPr>
            <w:r w:rsidRPr="00F713B4">
              <w:rPr>
                <w:rFonts w:ascii="Arial" w:hAnsi="Arial" w:cs="Arial"/>
                <w:szCs w:val="22"/>
              </w:rPr>
              <w:t>Kompenzační platby pro zemědělské oblasti Natura 2000</w:t>
            </w:r>
          </w:p>
        </w:tc>
        <w:tc>
          <w:tcPr>
            <w:tcW w:w="620" w:type="pct"/>
            <w:tcBorders>
              <w:top w:val="nil"/>
              <w:left w:val="nil"/>
              <w:bottom w:val="single" w:sz="4" w:space="0" w:color="auto"/>
              <w:right w:val="nil"/>
            </w:tcBorders>
            <w:shd w:val="clear" w:color="auto" w:fill="auto"/>
            <w:noWrap/>
            <w:vAlign w:val="center"/>
          </w:tcPr>
          <w:p w:rsidR="00E33ADF" w:rsidRPr="00F713B4" w:rsidRDefault="00662266" w:rsidP="00E33ADF">
            <w:pPr>
              <w:jc w:val="center"/>
              <w:rPr>
                <w:rFonts w:ascii="Arial" w:hAnsi="Arial" w:cs="Arial"/>
                <w:color w:val="000000"/>
                <w:szCs w:val="22"/>
              </w:rPr>
            </w:pPr>
            <w:r w:rsidRPr="00F713B4">
              <w:rPr>
                <w:rFonts w:ascii="Arial" w:hAnsi="Arial" w:cs="Arial"/>
                <w:color w:val="000000"/>
                <w:szCs w:val="22"/>
              </w:rPr>
              <w:t>424</w:t>
            </w:r>
          </w:p>
        </w:tc>
        <w:tc>
          <w:tcPr>
            <w:tcW w:w="827" w:type="pct"/>
            <w:tcBorders>
              <w:top w:val="nil"/>
              <w:left w:val="nil"/>
              <w:bottom w:val="single" w:sz="4" w:space="0" w:color="auto"/>
              <w:right w:val="nil"/>
            </w:tcBorders>
            <w:vAlign w:val="center"/>
          </w:tcPr>
          <w:p w:rsidR="00E33ADF" w:rsidRPr="00F713B4" w:rsidRDefault="00662266" w:rsidP="00E33ADF">
            <w:pPr>
              <w:jc w:val="center"/>
              <w:rPr>
                <w:rFonts w:ascii="Arial" w:hAnsi="Arial" w:cs="Arial"/>
                <w:color w:val="000000"/>
                <w:szCs w:val="22"/>
              </w:rPr>
            </w:pPr>
            <w:r w:rsidRPr="00F713B4">
              <w:rPr>
                <w:rFonts w:ascii="Arial" w:hAnsi="Arial" w:cs="Arial"/>
                <w:color w:val="000000"/>
                <w:szCs w:val="22"/>
              </w:rPr>
              <w:t>5 050</w:t>
            </w:r>
          </w:p>
        </w:tc>
        <w:tc>
          <w:tcPr>
            <w:tcW w:w="620" w:type="pct"/>
            <w:tcBorders>
              <w:top w:val="nil"/>
              <w:left w:val="nil"/>
              <w:bottom w:val="single" w:sz="4" w:space="0" w:color="auto"/>
              <w:right w:val="nil"/>
            </w:tcBorders>
            <w:shd w:val="clear" w:color="auto" w:fill="auto"/>
            <w:noWrap/>
            <w:vAlign w:val="center"/>
          </w:tcPr>
          <w:p w:rsidR="00E33ADF" w:rsidRPr="00F713B4" w:rsidRDefault="00662266" w:rsidP="00E33ADF">
            <w:pPr>
              <w:ind w:right="-92"/>
              <w:jc w:val="center"/>
              <w:rPr>
                <w:rFonts w:ascii="Arial" w:hAnsi="Arial" w:cs="Arial"/>
                <w:color w:val="000000"/>
                <w:szCs w:val="22"/>
              </w:rPr>
            </w:pPr>
            <w:r w:rsidRPr="00F713B4">
              <w:rPr>
                <w:rFonts w:ascii="Arial" w:hAnsi="Arial" w:cs="Arial"/>
                <w:color w:val="000000"/>
                <w:szCs w:val="22"/>
              </w:rPr>
              <w:t>12</w:t>
            </w:r>
          </w:p>
        </w:tc>
        <w:tc>
          <w:tcPr>
            <w:tcW w:w="827" w:type="pct"/>
            <w:gridSpan w:val="2"/>
            <w:tcBorders>
              <w:top w:val="nil"/>
              <w:left w:val="nil"/>
              <w:bottom w:val="single" w:sz="4" w:space="0" w:color="auto"/>
              <w:right w:val="nil"/>
            </w:tcBorders>
            <w:shd w:val="clear" w:color="auto" w:fill="auto"/>
            <w:noWrap/>
            <w:vAlign w:val="center"/>
          </w:tcPr>
          <w:p w:rsidR="00E33ADF" w:rsidRPr="00F713B4" w:rsidRDefault="00662266" w:rsidP="00E33ADF">
            <w:pPr>
              <w:jc w:val="center"/>
              <w:rPr>
                <w:rFonts w:ascii="Arial" w:hAnsi="Arial" w:cs="Arial"/>
                <w:color w:val="000000"/>
                <w:szCs w:val="22"/>
              </w:rPr>
            </w:pPr>
            <w:r w:rsidRPr="00F713B4">
              <w:rPr>
                <w:rFonts w:ascii="Arial" w:hAnsi="Arial" w:cs="Arial"/>
                <w:color w:val="000000"/>
                <w:szCs w:val="22"/>
              </w:rPr>
              <w:t>434</w:t>
            </w:r>
          </w:p>
        </w:tc>
      </w:tr>
    </w:tbl>
    <w:p w:rsidR="00E33ADF" w:rsidRPr="00E0647A" w:rsidRDefault="00E33ADF" w:rsidP="00E33ADF">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2014-2020 pro rok 2015: 27,735 CZK/EUR</w:t>
      </w:r>
    </w:p>
    <w:p w:rsidR="007102FD" w:rsidRPr="00E0647A" w:rsidRDefault="007102FD" w:rsidP="007102FD">
      <w:pPr>
        <w:rPr>
          <w:rFonts w:ascii="Arial" w:hAnsi="Arial" w:cs="Arial"/>
        </w:rPr>
      </w:pPr>
    </w:p>
    <w:p w:rsidR="00662266" w:rsidRPr="00F713B4" w:rsidRDefault="00662266" w:rsidP="00662266">
      <w:pPr>
        <w:jc w:val="both"/>
        <w:rPr>
          <w:rFonts w:ascii="Arial" w:hAnsi="Arial" w:cs="Arial"/>
          <w:szCs w:val="22"/>
        </w:rPr>
      </w:pPr>
      <w:r w:rsidRPr="00F713B4">
        <w:rPr>
          <w:rFonts w:ascii="Arial" w:hAnsi="Arial" w:cs="Arial"/>
          <w:szCs w:val="22"/>
        </w:rPr>
        <w:t>Žádosti PRV 2007-2013 – opatření Platby v rámci NATURA 2000 v lesích (kód 224)</w:t>
      </w:r>
    </w:p>
    <w:tbl>
      <w:tblPr>
        <w:tblW w:w="4971" w:type="pct"/>
        <w:tblLayout w:type="fixed"/>
        <w:tblCellMar>
          <w:left w:w="70" w:type="dxa"/>
          <w:right w:w="70" w:type="dxa"/>
        </w:tblCellMar>
        <w:tblLook w:val="04A0" w:firstRow="1" w:lastRow="0" w:firstColumn="1" w:lastColumn="0" w:noHBand="0" w:noVBand="1"/>
      </w:tblPr>
      <w:tblGrid>
        <w:gridCol w:w="761"/>
        <w:gridCol w:w="3566"/>
        <w:gridCol w:w="1275"/>
        <w:gridCol w:w="1699"/>
        <w:gridCol w:w="1274"/>
        <w:gridCol w:w="405"/>
        <w:gridCol w:w="1295"/>
      </w:tblGrid>
      <w:tr w:rsidR="00662266" w:rsidRPr="00F713B4" w:rsidTr="000B6280">
        <w:trPr>
          <w:trHeight w:val="510"/>
        </w:trPr>
        <w:tc>
          <w:tcPr>
            <w:tcW w:w="370" w:type="pct"/>
            <w:tcBorders>
              <w:top w:val="single" w:sz="4" w:space="0" w:color="auto"/>
              <w:left w:val="nil"/>
              <w:right w:val="nil"/>
            </w:tcBorders>
            <w:shd w:val="clear" w:color="auto" w:fill="EAF1DD" w:themeFill="accent3" w:themeFillTint="33"/>
            <w:noWrap/>
            <w:vAlign w:val="center"/>
            <w:hideMark/>
          </w:tcPr>
          <w:p w:rsidR="00662266" w:rsidRPr="00F713B4" w:rsidRDefault="00662266" w:rsidP="000B6280">
            <w:pPr>
              <w:jc w:val="center"/>
              <w:rPr>
                <w:rFonts w:ascii="Arial" w:hAnsi="Arial" w:cs="Arial"/>
                <w:color w:val="000000"/>
                <w:szCs w:val="22"/>
              </w:rPr>
            </w:pPr>
          </w:p>
        </w:tc>
        <w:tc>
          <w:tcPr>
            <w:tcW w:w="1735" w:type="pct"/>
            <w:tcBorders>
              <w:top w:val="single" w:sz="4" w:space="0" w:color="auto"/>
              <w:left w:val="nil"/>
              <w:right w:val="nil"/>
            </w:tcBorders>
            <w:shd w:val="clear" w:color="auto" w:fill="EAF1DD" w:themeFill="accent3" w:themeFillTint="33"/>
            <w:noWrap/>
            <w:vAlign w:val="center"/>
            <w:hideMark/>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Operace</w:t>
            </w:r>
          </w:p>
        </w:tc>
        <w:tc>
          <w:tcPr>
            <w:tcW w:w="620" w:type="pct"/>
            <w:tcBorders>
              <w:top w:val="single" w:sz="4" w:space="0" w:color="auto"/>
              <w:left w:val="nil"/>
              <w:right w:val="nil"/>
            </w:tcBorders>
            <w:shd w:val="clear" w:color="auto" w:fill="EAF1DD" w:themeFill="accent3" w:themeFillTint="33"/>
            <w:vAlign w:val="center"/>
            <w:hideMark/>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Počet žádostí</w:t>
            </w:r>
          </w:p>
        </w:tc>
        <w:tc>
          <w:tcPr>
            <w:tcW w:w="827" w:type="pct"/>
            <w:tcBorders>
              <w:top w:val="single" w:sz="4" w:space="0" w:color="auto"/>
              <w:left w:val="nil"/>
              <w:right w:val="nil"/>
            </w:tcBorders>
            <w:shd w:val="clear" w:color="auto" w:fill="EAF1DD" w:themeFill="accent3" w:themeFillTint="33"/>
            <w:vAlign w:val="center"/>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Výměra (ha)</w:t>
            </w:r>
          </w:p>
        </w:tc>
        <w:tc>
          <w:tcPr>
            <w:tcW w:w="817" w:type="pct"/>
            <w:gridSpan w:val="2"/>
            <w:tcBorders>
              <w:top w:val="single" w:sz="4" w:space="0" w:color="auto"/>
              <w:left w:val="nil"/>
              <w:right w:val="nil"/>
            </w:tcBorders>
            <w:shd w:val="clear" w:color="auto" w:fill="EAF1DD" w:themeFill="accent3" w:themeFillTint="33"/>
            <w:noWrap/>
            <w:vAlign w:val="center"/>
            <w:hideMark/>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Kč (mil.)</w:t>
            </w:r>
          </w:p>
        </w:tc>
        <w:tc>
          <w:tcPr>
            <w:tcW w:w="630" w:type="pct"/>
            <w:tcBorders>
              <w:top w:val="single" w:sz="4" w:space="0" w:color="auto"/>
              <w:left w:val="nil"/>
              <w:right w:val="nil"/>
            </w:tcBorders>
            <w:shd w:val="clear" w:color="auto" w:fill="EAF1DD" w:themeFill="accent3" w:themeFillTint="33"/>
            <w:noWrap/>
            <w:vAlign w:val="center"/>
            <w:hideMark/>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EUR (tis.)</w:t>
            </w:r>
          </w:p>
        </w:tc>
      </w:tr>
      <w:tr w:rsidR="00662266" w:rsidRPr="00F713B4" w:rsidTr="000B6280">
        <w:trPr>
          <w:trHeight w:val="300"/>
        </w:trPr>
        <w:tc>
          <w:tcPr>
            <w:tcW w:w="370" w:type="pct"/>
            <w:tcBorders>
              <w:top w:val="nil"/>
              <w:left w:val="nil"/>
              <w:bottom w:val="single" w:sz="4" w:space="0" w:color="auto"/>
              <w:right w:val="nil"/>
            </w:tcBorders>
            <w:shd w:val="clear" w:color="auto" w:fill="auto"/>
            <w:noWrap/>
            <w:vAlign w:val="center"/>
          </w:tcPr>
          <w:p w:rsidR="00662266" w:rsidRPr="00F713B4" w:rsidRDefault="00662266" w:rsidP="000B6280">
            <w:pPr>
              <w:jc w:val="center"/>
              <w:rPr>
                <w:rFonts w:ascii="Arial" w:hAnsi="Arial" w:cs="Arial"/>
                <w:color w:val="000000"/>
                <w:szCs w:val="22"/>
              </w:rPr>
            </w:pPr>
            <w:proofErr w:type="gramStart"/>
            <w:r w:rsidRPr="00F713B4">
              <w:rPr>
                <w:rFonts w:ascii="Arial" w:hAnsi="Arial" w:cs="Arial"/>
                <w:color w:val="000000"/>
                <w:szCs w:val="22"/>
              </w:rPr>
              <w:t>II.2.2</w:t>
            </w:r>
            <w:proofErr w:type="gramEnd"/>
          </w:p>
        </w:tc>
        <w:tc>
          <w:tcPr>
            <w:tcW w:w="1735" w:type="pct"/>
            <w:tcBorders>
              <w:top w:val="nil"/>
              <w:left w:val="nil"/>
              <w:bottom w:val="single" w:sz="4" w:space="0" w:color="auto"/>
              <w:right w:val="nil"/>
            </w:tcBorders>
            <w:shd w:val="clear" w:color="auto" w:fill="auto"/>
            <w:noWrap/>
            <w:vAlign w:val="center"/>
          </w:tcPr>
          <w:p w:rsidR="00662266" w:rsidRPr="00F713B4" w:rsidRDefault="00662266" w:rsidP="000B6280">
            <w:pPr>
              <w:jc w:val="center"/>
              <w:rPr>
                <w:rFonts w:ascii="Arial" w:hAnsi="Arial" w:cs="Arial"/>
                <w:color w:val="000000"/>
                <w:szCs w:val="22"/>
              </w:rPr>
            </w:pPr>
            <w:r w:rsidRPr="00F713B4">
              <w:rPr>
                <w:rFonts w:ascii="Arial" w:hAnsi="Arial" w:cs="Arial"/>
                <w:szCs w:val="22"/>
              </w:rPr>
              <w:t>Platby v rámci NATURA 2000 v lesích</w:t>
            </w:r>
          </w:p>
        </w:tc>
        <w:tc>
          <w:tcPr>
            <w:tcW w:w="620" w:type="pct"/>
            <w:tcBorders>
              <w:top w:val="nil"/>
              <w:left w:val="nil"/>
              <w:bottom w:val="single" w:sz="4" w:space="0" w:color="auto"/>
              <w:right w:val="nil"/>
            </w:tcBorders>
            <w:shd w:val="clear" w:color="auto" w:fill="auto"/>
            <w:noWrap/>
            <w:vAlign w:val="center"/>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19</w:t>
            </w:r>
          </w:p>
        </w:tc>
        <w:tc>
          <w:tcPr>
            <w:tcW w:w="827" w:type="pct"/>
            <w:tcBorders>
              <w:top w:val="nil"/>
              <w:left w:val="nil"/>
              <w:bottom w:val="single" w:sz="4" w:space="0" w:color="auto"/>
              <w:right w:val="nil"/>
            </w:tcBorders>
            <w:vAlign w:val="center"/>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2 264</w:t>
            </w:r>
          </w:p>
        </w:tc>
        <w:tc>
          <w:tcPr>
            <w:tcW w:w="620" w:type="pct"/>
            <w:tcBorders>
              <w:top w:val="nil"/>
              <w:left w:val="nil"/>
              <w:bottom w:val="single" w:sz="4" w:space="0" w:color="auto"/>
              <w:right w:val="nil"/>
            </w:tcBorders>
            <w:shd w:val="clear" w:color="auto" w:fill="auto"/>
            <w:noWrap/>
            <w:vAlign w:val="center"/>
          </w:tcPr>
          <w:p w:rsidR="00662266" w:rsidRPr="00F713B4" w:rsidRDefault="00662266" w:rsidP="000B6280">
            <w:pPr>
              <w:ind w:right="-92"/>
              <w:jc w:val="center"/>
              <w:rPr>
                <w:rFonts w:ascii="Arial" w:hAnsi="Arial" w:cs="Arial"/>
                <w:color w:val="000000"/>
                <w:szCs w:val="22"/>
              </w:rPr>
            </w:pPr>
            <w:r w:rsidRPr="00F713B4">
              <w:rPr>
                <w:rFonts w:ascii="Arial" w:hAnsi="Arial" w:cs="Arial"/>
                <w:color w:val="000000"/>
                <w:szCs w:val="22"/>
              </w:rPr>
              <w:t>4</w:t>
            </w:r>
          </w:p>
        </w:tc>
        <w:tc>
          <w:tcPr>
            <w:tcW w:w="827" w:type="pct"/>
            <w:gridSpan w:val="2"/>
            <w:tcBorders>
              <w:top w:val="nil"/>
              <w:left w:val="nil"/>
              <w:bottom w:val="single" w:sz="4" w:space="0" w:color="auto"/>
              <w:right w:val="nil"/>
            </w:tcBorders>
            <w:shd w:val="clear" w:color="auto" w:fill="auto"/>
            <w:noWrap/>
            <w:vAlign w:val="center"/>
          </w:tcPr>
          <w:p w:rsidR="00662266" w:rsidRPr="00F713B4" w:rsidRDefault="00662266" w:rsidP="000B6280">
            <w:pPr>
              <w:jc w:val="center"/>
              <w:rPr>
                <w:rFonts w:ascii="Arial" w:hAnsi="Arial" w:cs="Arial"/>
                <w:color w:val="000000"/>
                <w:szCs w:val="22"/>
              </w:rPr>
            </w:pPr>
            <w:r w:rsidRPr="00F713B4">
              <w:rPr>
                <w:rFonts w:ascii="Arial" w:hAnsi="Arial" w:cs="Arial"/>
                <w:color w:val="000000"/>
                <w:szCs w:val="22"/>
              </w:rPr>
              <w:t>136</w:t>
            </w:r>
          </w:p>
        </w:tc>
      </w:tr>
    </w:tbl>
    <w:p w:rsidR="00662266" w:rsidRPr="00E0647A" w:rsidRDefault="00662266" w:rsidP="00662266">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2007-2013 pro rok 2015: 27,693 CZK/EUR</w:t>
      </w:r>
    </w:p>
    <w:p w:rsidR="007102FD" w:rsidRPr="00F713B4" w:rsidRDefault="007102FD" w:rsidP="007102FD">
      <w:pPr>
        <w:pStyle w:val="Odstavecseseznamem"/>
        <w:numPr>
          <w:ilvl w:val="0"/>
          <w:numId w:val="13"/>
        </w:numPr>
        <w:ind w:left="426" w:hanging="426"/>
        <w:jc w:val="both"/>
        <w:rPr>
          <w:rFonts w:ascii="Arial" w:hAnsi="Arial" w:cs="Arial"/>
          <w:b/>
          <w:caps/>
          <w:szCs w:val="22"/>
        </w:rPr>
      </w:pPr>
      <w:r w:rsidRPr="00F713B4">
        <w:rPr>
          <w:rFonts w:ascii="Arial" w:hAnsi="Arial" w:cs="Arial"/>
          <w:szCs w:val="22"/>
        </w:rPr>
        <w:t>Porovnání proplacených částek k celkovému rozpočtu pro operaci 12.1.1 Kompenzační platby pro zemědělské oblasti Natura 2000</w:t>
      </w:r>
      <w:r w:rsidR="005077C1" w:rsidRPr="00F713B4">
        <w:rPr>
          <w:rFonts w:ascii="Arial" w:hAnsi="Arial" w:cs="Arial"/>
          <w:szCs w:val="22"/>
        </w:rPr>
        <w:t xml:space="preserve"> (EUR):</w:t>
      </w:r>
    </w:p>
    <w:p w:rsidR="007102FD" w:rsidRPr="00F713B4" w:rsidRDefault="007102FD" w:rsidP="007102FD">
      <w:pPr>
        <w:jc w:val="both"/>
        <w:rPr>
          <w:rFonts w:ascii="Arial" w:hAnsi="Arial" w:cs="Arial"/>
          <w:noProof/>
          <w:szCs w:val="22"/>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2416"/>
        <w:gridCol w:w="2048"/>
        <w:gridCol w:w="2002"/>
        <w:gridCol w:w="2151"/>
        <w:gridCol w:w="1794"/>
      </w:tblGrid>
      <w:tr w:rsidR="00F72464" w:rsidRPr="00E0647A" w:rsidTr="00F72464">
        <w:trPr>
          <w:cnfStyle w:val="100000000000" w:firstRow="1" w:lastRow="0" w:firstColumn="0" w:lastColumn="0" w:oddVBand="0" w:evenVBand="0" w:oddHBand="0" w:evenHBand="0" w:firstRowFirstColumn="0" w:firstRowLastColumn="0" w:lastRowFirstColumn="0" w:lastRowLastColumn="0"/>
          <w:trHeight w:val="639"/>
        </w:trPr>
        <w:tc>
          <w:tcPr>
            <w:tcW w:w="1277" w:type="pct"/>
            <w:tcBorders>
              <w:top w:val="single" w:sz="4" w:space="0" w:color="auto"/>
              <w:bottom w:val="single" w:sz="4" w:space="0" w:color="auto"/>
            </w:tcBorders>
            <w:shd w:val="clear" w:color="auto" w:fill="EAF1DD" w:themeFill="accent3" w:themeFillTint="33"/>
            <w:noWrap/>
            <w:vAlign w:val="center"/>
            <w:hideMark/>
          </w:tcPr>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Platby Natura 2000 (12)</w:t>
            </w:r>
          </w:p>
        </w:tc>
        <w:tc>
          <w:tcPr>
            <w:tcW w:w="940" w:type="pct"/>
            <w:tcBorders>
              <w:top w:val="single" w:sz="4" w:space="0" w:color="auto"/>
              <w:bottom w:val="single" w:sz="4" w:space="0" w:color="auto"/>
            </w:tcBorders>
            <w:shd w:val="clear" w:color="auto" w:fill="EAF1DD" w:themeFill="accent3" w:themeFillTint="33"/>
            <w:noWrap/>
            <w:vAlign w:val="center"/>
            <w:hideMark/>
          </w:tcPr>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F72464" w:rsidRPr="00E0647A" w:rsidRDefault="00F72464" w:rsidP="000B6280">
            <w:pPr>
              <w:jc w:val="center"/>
              <w:rPr>
                <w:rFonts w:ascii="Arial" w:hAnsi="Arial" w:cs="Arial"/>
                <w:b w:val="0"/>
                <w:color w:val="000000"/>
                <w:szCs w:val="22"/>
              </w:rPr>
            </w:pPr>
            <w:r w:rsidRPr="00E0647A">
              <w:rPr>
                <w:rFonts w:ascii="Arial" w:hAnsi="Arial" w:cs="Arial"/>
                <w:b w:val="0"/>
                <w:color w:val="000000"/>
                <w:szCs w:val="22"/>
              </w:rPr>
              <w:t>Aktuální zůstatek</w:t>
            </w:r>
          </w:p>
        </w:tc>
      </w:tr>
      <w:tr w:rsidR="00F72464" w:rsidRPr="00E0647A" w:rsidTr="00F72464">
        <w:trPr>
          <w:trHeight w:val="564"/>
        </w:trPr>
        <w:tc>
          <w:tcPr>
            <w:tcW w:w="1277" w:type="pct"/>
            <w:tcBorders>
              <w:top w:val="single" w:sz="4" w:space="0" w:color="auto"/>
            </w:tcBorders>
            <w:noWrap/>
            <w:vAlign w:val="center"/>
            <w:hideMark/>
          </w:tcPr>
          <w:p w:rsidR="00F72464" w:rsidRPr="00E0647A" w:rsidRDefault="00F72464">
            <w:pPr>
              <w:jc w:val="center"/>
              <w:rPr>
                <w:rFonts w:ascii="Arial" w:hAnsi="Arial" w:cs="Arial"/>
                <w:color w:val="000000"/>
                <w:szCs w:val="22"/>
              </w:rPr>
            </w:pPr>
            <w:r w:rsidRPr="00E0647A">
              <w:rPr>
                <w:rFonts w:ascii="Arial" w:hAnsi="Arial" w:cs="Arial"/>
                <w:color w:val="000000"/>
                <w:szCs w:val="22"/>
              </w:rPr>
              <w:t>4 157 400</w:t>
            </w:r>
          </w:p>
        </w:tc>
        <w:tc>
          <w:tcPr>
            <w:tcW w:w="940" w:type="pct"/>
            <w:tcBorders>
              <w:top w:val="single" w:sz="4" w:space="0" w:color="auto"/>
            </w:tcBorders>
            <w:noWrap/>
            <w:vAlign w:val="center"/>
            <w:hideMark/>
          </w:tcPr>
          <w:p w:rsidR="00F72464" w:rsidRPr="00E0647A" w:rsidRDefault="00F72464" w:rsidP="00290004">
            <w:pPr>
              <w:jc w:val="center"/>
              <w:rPr>
                <w:rFonts w:ascii="Arial" w:hAnsi="Arial" w:cs="Arial"/>
                <w:color w:val="000000"/>
                <w:szCs w:val="22"/>
              </w:rPr>
            </w:pPr>
            <w:r w:rsidRPr="00E0647A">
              <w:rPr>
                <w:rFonts w:ascii="Arial" w:hAnsi="Arial" w:cs="Arial"/>
                <w:color w:val="000000"/>
                <w:szCs w:val="22"/>
              </w:rPr>
              <w:t xml:space="preserve">669 </w:t>
            </w:r>
            <w:r w:rsidR="00290004" w:rsidRPr="00E0647A">
              <w:rPr>
                <w:rFonts w:ascii="Arial" w:hAnsi="Arial" w:cs="Arial"/>
                <w:color w:val="000000"/>
                <w:szCs w:val="22"/>
              </w:rPr>
              <w:t>160</w:t>
            </w:r>
            <w:r w:rsidRPr="00E0647A">
              <w:rPr>
                <w:rFonts w:ascii="Arial" w:hAnsi="Arial" w:cs="Arial"/>
                <w:color w:val="000000"/>
                <w:szCs w:val="22"/>
              </w:rPr>
              <w:t xml:space="preserve">  </w:t>
            </w:r>
          </w:p>
        </w:tc>
        <w:tc>
          <w:tcPr>
            <w:tcW w:w="928" w:type="pct"/>
            <w:tcBorders>
              <w:top w:val="single" w:sz="4" w:space="0" w:color="auto"/>
            </w:tcBorders>
            <w:noWrap/>
            <w:vAlign w:val="center"/>
            <w:hideMark/>
          </w:tcPr>
          <w:p w:rsidR="00F72464" w:rsidRPr="00E0647A" w:rsidRDefault="00F72464">
            <w:pPr>
              <w:jc w:val="center"/>
              <w:rPr>
                <w:rFonts w:ascii="Arial" w:hAnsi="Arial" w:cs="Arial"/>
                <w:color w:val="000000"/>
                <w:szCs w:val="22"/>
              </w:rPr>
            </w:pPr>
            <w:r w:rsidRPr="00E0647A">
              <w:rPr>
                <w:rFonts w:ascii="Arial" w:hAnsi="Arial" w:cs="Arial"/>
                <w:color w:val="000000"/>
                <w:szCs w:val="22"/>
              </w:rPr>
              <w:t>426 982</w:t>
            </w:r>
          </w:p>
        </w:tc>
        <w:tc>
          <w:tcPr>
            <w:tcW w:w="1008" w:type="pct"/>
            <w:tcBorders>
              <w:top w:val="single" w:sz="4" w:space="0" w:color="auto"/>
            </w:tcBorders>
            <w:noWrap/>
            <w:vAlign w:val="center"/>
            <w:hideMark/>
          </w:tcPr>
          <w:p w:rsidR="00F72464" w:rsidRPr="00E0647A" w:rsidRDefault="00F72464" w:rsidP="00290004">
            <w:pPr>
              <w:jc w:val="center"/>
              <w:rPr>
                <w:rFonts w:ascii="Arial" w:hAnsi="Arial" w:cs="Arial"/>
                <w:color w:val="000000"/>
                <w:szCs w:val="22"/>
              </w:rPr>
            </w:pPr>
            <w:r w:rsidRPr="00E0647A">
              <w:rPr>
                <w:rFonts w:ascii="Arial" w:hAnsi="Arial" w:cs="Arial"/>
                <w:color w:val="000000"/>
                <w:szCs w:val="22"/>
              </w:rPr>
              <w:t xml:space="preserve">3 488 </w:t>
            </w:r>
            <w:r w:rsidR="00290004" w:rsidRPr="00E0647A">
              <w:rPr>
                <w:rFonts w:ascii="Arial" w:hAnsi="Arial" w:cs="Arial"/>
                <w:color w:val="000000"/>
                <w:szCs w:val="22"/>
              </w:rPr>
              <w:t>240</w:t>
            </w:r>
          </w:p>
        </w:tc>
        <w:tc>
          <w:tcPr>
            <w:tcW w:w="846" w:type="pct"/>
            <w:tcBorders>
              <w:top w:val="single" w:sz="4" w:space="0" w:color="auto"/>
            </w:tcBorders>
            <w:noWrap/>
            <w:vAlign w:val="center"/>
            <w:hideMark/>
          </w:tcPr>
          <w:p w:rsidR="00F72464" w:rsidRPr="00E0647A" w:rsidRDefault="00F72464">
            <w:pPr>
              <w:jc w:val="center"/>
              <w:rPr>
                <w:rFonts w:ascii="Arial" w:hAnsi="Arial" w:cs="Arial"/>
                <w:color w:val="000000"/>
                <w:szCs w:val="22"/>
              </w:rPr>
            </w:pPr>
            <w:r w:rsidRPr="00E0647A">
              <w:rPr>
                <w:rFonts w:ascii="Arial" w:hAnsi="Arial" w:cs="Arial"/>
                <w:color w:val="000000"/>
                <w:szCs w:val="22"/>
              </w:rPr>
              <w:t>3 730 418</w:t>
            </w:r>
          </w:p>
        </w:tc>
      </w:tr>
    </w:tbl>
    <w:p w:rsidR="007102FD" w:rsidRPr="00E0647A" w:rsidRDefault="007102FD" w:rsidP="007102FD">
      <w:pPr>
        <w:jc w:val="both"/>
        <w:rPr>
          <w:rFonts w:ascii="Arial" w:hAnsi="Arial" w:cs="Arial"/>
          <w:i/>
          <w:sz w:val="18"/>
          <w:szCs w:val="18"/>
        </w:rPr>
      </w:pPr>
    </w:p>
    <w:p w:rsidR="00290004" w:rsidRPr="00E0647A" w:rsidRDefault="00290004" w:rsidP="00290004">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registrovaných žádostí v roce 2015 (dosud nevyplacené žádosti jsou přepočteny kurzem roku registrace žádosti) a neproplacených žádostí z předchozích let programového období 2007-2013. Celková suma finančních prostředků schválených žádostí je pouze předběžným odhadem. Přesné predikce budoucího skutečného čerpání je možné učinit až na základě rozhodnutí o přidělení dotace. </w:t>
      </w:r>
    </w:p>
    <w:p w:rsidR="00F72464" w:rsidRPr="00E0647A" w:rsidRDefault="00F72464" w:rsidP="00F72464">
      <w:pPr>
        <w:jc w:val="both"/>
        <w:rPr>
          <w:rFonts w:ascii="Arial" w:hAnsi="Arial" w:cs="Arial"/>
          <w:i/>
          <w:sz w:val="18"/>
          <w:szCs w:val="18"/>
        </w:rPr>
      </w:pPr>
    </w:p>
    <w:p w:rsidR="007102FD" w:rsidRPr="00E0647A" w:rsidRDefault="007102FD" w:rsidP="007102FD">
      <w:pPr>
        <w:rPr>
          <w:rFonts w:ascii="Arial" w:hAnsi="Arial" w:cs="Arial"/>
        </w:rPr>
      </w:pPr>
    </w:p>
    <w:p w:rsidR="007102FD" w:rsidRPr="00F713B4" w:rsidRDefault="007102FD" w:rsidP="007102FD">
      <w:pPr>
        <w:pStyle w:val="Odstavecseseznamem"/>
        <w:numPr>
          <w:ilvl w:val="0"/>
          <w:numId w:val="13"/>
        </w:numPr>
        <w:ind w:left="426" w:hanging="426"/>
        <w:jc w:val="both"/>
        <w:rPr>
          <w:rFonts w:ascii="Arial" w:hAnsi="Arial" w:cs="Arial"/>
          <w:b/>
          <w:szCs w:val="22"/>
        </w:rPr>
      </w:pPr>
      <w:r w:rsidRPr="00F713B4">
        <w:rPr>
          <w:rFonts w:ascii="Arial" w:hAnsi="Arial" w:cs="Arial"/>
          <w:szCs w:val="22"/>
        </w:rPr>
        <w:t>Aktuální stav čerpání finančních prostředků vzhledem k rozpočtu operace 12.1.1 Kompenzační platby pro zemědělské oblasti Natura 2000</w:t>
      </w:r>
    </w:p>
    <w:p w:rsidR="007102FD" w:rsidRPr="00E0647A" w:rsidRDefault="007102FD" w:rsidP="007102FD">
      <w:pPr>
        <w:jc w:val="center"/>
        <w:rPr>
          <w:rFonts w:ascii="Arial" w:hAnsi="Arial" w:cs="Arial"/>
        </w:rPr>
      </w:pPr>
    </w:p>
    <w:p w:rsidR="00C7688A" w:rsidRDefault="00F72464">
      <w:pPr>
        <w:rPr>
          <w:rFonts w:ascii="Arial" w:hAnsi="Arial" w:cs="Arial"/>
          <w:b/>
          <w:caps/>
          <w:sz w:val="24"/>
        </w:rPr>
      </w:pPr>
      <w:r w:rsidRPr="00E0647A">
        <w:rPr>
          <w:rFonts w:ascii="Arial" w:hAnsi="Arial" w:cs="Arial"/>
          <w:noProof/>
        </w:rPr>
        <w:drawing>
          <wp:inline distT="0" distB="0" distL="0" distR="0" wp14:anchorId="7B65E4A3" wp14:editId="0F012A1E">
            <wp:extent cx="5810250" cy="23241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97DB4" w:rsidRPr="00E0647A" w:rsidRDefault="00D97DB4">
      <w:pPr>
        <w:rPr>
          <w:rFonts w:ascii="Arial" w:hAnsi="Arial" w:cs="Arial"/>
          <w:b/>
          <w:caps/>
          <w:sz w:val="24"/>
        </w:rPr>
      </w:pPr>
    </w:p>
    <w:p w:rsidR="007102FD" w:rsidRPr="00F713B4" w:rsidRDefault="007102FD" w:rsidP="007102FD">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13 Platby pro oblasti s přírodními či jinými zvláštními omezeními</w:t>
      </w:r>
    </w:p>
    <w:p w:rsidR="007102FD" w:rsidRPr="00F713B4" w:rsidRDefault="007102FD">
      <w:pPr>
        <w:rPr>
          <w:rFonts w:ascii="Arial" w:hAnsi="Arial" w:cs="Arial"/>
          <w:b/>
          <w:caps/>
          <w:szCs w:val="22"/>
        </w:rPr>
      </w:pP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13.1.1</w:t>
      </w:r>
      <w:r w:rsidRPr="00F713B4">
        <w:rPr>
          <w:rFonts w:ascii="Arial" w:hAnsi="Arial" w:cs="Arial"/>
          <w:szCs w:val="22"/>
        </w:rPr>
        <w:tab/>
        <w:t>Kompenzační platby v horských oblastech (LFA-H)</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13.2.1</w:t>
      </w:r>
      <w:r w:rsidRPr="00F713B4">
        <w:rPr>
          <w:rFonts w:ascii="Arial" w:hAnsi="Arial" w:cs="Arial"/>
          <w:szCs w:val="22"/>
        </w:rPr>
        <w:tab/>
        <w:t>Kompenzační platby v oblastech, které čelí značným přírodním omezením (LFA-O)</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13.3.1</w:t>
      </w:r>
      <w:r w:rsidRPr="00F713B4">
        <w:rPr>
          <w:rFonts w:ascii="Arial" w:hAnsi="Arial" w:cs="Arial"/>
          <w:szCs w:val="22"/>
        </w:rPr>
        <w:tab/>
        <w:t>Kompenzační platby v oblastech, které čelí specifickým omezením (LFA-S)</w:t>
      </w:r>
    </w:p>
    <w:p w:rsidR="007102FD" w:rsidRPr="00F713B4" w:rsidRDefault="007102FD" w:rsidP="002A22F9">
      <w:pPr>
        <w:rPr>
          <w:rFonts w:ascii="Arial" w:hAnsi="Arial" w:cs="Arial"/>
          <w:b/>
          <w:caps/>
          <w:szCs w:val="22"/>
        </w:rPr>
      </w:pPr>
    </w:p>
    <w:p w:rsidR="007102FD" w:rsidRPr="00F713B4" w:rsidRDefault="007102FD" w:rsidP="007102FD">
      <w:pPr>
        <w:jc w:val="both"/>
        <w:rPr>
          <w:rFonts w:ascii="Arial" w:hAnsi="Arial" w:cs="Arial"/>
          <w:szCs w:val="22"/>
        </w:rPr>
      </w:pPr>
      <w:r w:rsidRPr="00F713B4">
        <w:rPr>
          <w:rFonts w:ascii="Arial" w:hAnsi="Arial" w:cs="Arial"/>
          <w:szCs w:val="22"/>
        </w:rPr>
        <w:t>Přehled zaregistrovaných žádostí v roce 2015</w:t>
      </w:r>
    </w:p>
    <w:p w:rsidR="00A833C5" w:rsidRPr="00E0647A" w:rsidRDefault="00A833C5" w:rsidP="007102FD">
      <w:pPr>
        <w:rPr>
          <w:rFonts w:ascii="Arial" w:hAnsi="Arial" w:cs="Arial"/>
        </w:rPr>
      </w:pPr>
    </w:p>
    <w:tbl>
      <w:tblPr>
        <w:tblW w:w="4971" w:type="pct"/>
        <w:tblLayout w:type="fixed"/>
        <w:tblCellMar>
          <w:left w:w="70" w:type="dxa"/>
          <w:right w:w="70" w:type="dxa"/>
        </w:tblCellMar>
        <w:tblLook w:val="04A0" w:firstRow="1" w:lastRow="0" w:firstColumn="1" w:lastColumn="0" w:noHBand="0" w:noVBand="1"/>
      </w:tblPr>
      <w:tblGrid>
        <w:gridCol w:w="946"/>
        <w:gridCol w:w="4086"/>
        <w:gridCol w:w="1135"/>
        <w:gridCol w:w="1347"/>
        <w:gridCol w:w="984"/>
        <w:gridCol w:w="460"/>
        <w:gridCol w:w="1317"/>
      </w:tblGrid>
      <w:tr w:rsidR="00C928E3" w:rsidRPr="00E0647A" w:rsidTr="00C928E3">
        <w:trPr>
          <w:trHeight w:val="510"/>
        </w:trPr>
        <w:tc>
          <w:tcPr>
            <w:tcW w:w="460" w:type="pct"/>
            <w:tcBorders>
              <w:top w:val="single" w:sz="4" w:space="0" w:color="auto"/>
              <w:left w:val="nil"/>
              <w:bottom w:val="single" w:sz="4" w:space="0" w:color="auto"/>
              <w:right w:val="nil"/>
            </w:tcBorders>
            <w:shd w:val="clear" w:color="auto" w:fill="EAF1DD" w:themeFill="accent3" w:themeFillTint="33"/>
            <w:noWrap/>
            <w:vAlign w:val="center"/>
            <w:hideMark/>
          </w:tcPr>
          <w:p w:rsidR="00C928E3" w:rsidRPr="00E0647A" w:rsidRDefault="00C928E3" w:rsidP="000B6280">
            <w:pPr>
              <w:jc w:val="center"/>
              <w:rPr>
                <w:rFonts w:ascii="Arial" w:hAnsi="Arial" w:cs="Arial"/>
                <w:color w:val="000000"/>
                <w:szCs w:val="22"/>
              </w:rPr>
            </w:pPr>
          </w:p>
        </w:tc>
        <w:tc>
          <w:tcPr>
            <w:tcW w:w="1988" w:type="pct"/>
            <w:tcBorders>
              <w:top w:val="single" w:sz="4" w:space="0" w:color="auto"/>
              <w:left w:val="nil"/>
              <w:bottom w:val="single" w:sz="4" w:space="0" w:color="auto"/>
              <w:right w:val="nil"/>
            </w:tcBorders>
            <w:shd w:val="clear" w:color="auto" w:fill="EAF1DD" w:themeFill="accent3" w:themeFillTint="33"/>
            <w:noWrap/>
            <w:vAlign w:val="center"/>
            <w:hideMark/>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Podopatření/titul</w:t>
            </w:r>
          </w:p>
        </w:tc>
        <w:tc>
          <w:tcPr>
            <w:tcW w:w="552" w:type="pct"/>
            <w:tcBorders>
              <w:top w:val="single" w:sz="4" w:space="0" w:color="auto"/>
              <w:left w:val="nil"/>
              <w:bottom w:val="single" w:sz="4" w:space="0" w:color="auto"/>
              <w:right w:val="nil"/>
            </w:tcBorders>
            <w:shd w:val="clear" w:color="auto" w:fill="EAF1DD" w:themeFill="accent3" w:themeFillTint="33"/>
            <w:vAlign w:val="center"/>
            <w:hideMark/>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Počet žádostí</w:t>
            </w:r>
          </w:p>
        </w:tc>
        <w:tc>
          <w:tcPr>
            <w:tcW w:w="655" w:type="pct"/>
            <w:tcBorders>
              <w:top w:val="single" w:sz="4" w:space="0" w:color="auto"/>
              <w:left w:val="nil"/>
              <w:bottom w:val="single" w:sz="4" w:space="0" w:color="auto"/>
              <w:right w:val="nil"/>
            </w:tcBorders>
            <w:shd w:val="clear" w:color="auto" w:fill="EAF1DD" w:themeFill="accent3" w:themeFillTint="33"/>
            <w:vAlign w:val="center"/>
          </w:tcPr>
          <w:p w:rsidR="00C928E3" w:rsidRPr="00E0647A" w:rsidRDefault="00C928E3" w:rsidP="000B6280">
            <w:pPr>
              <w:ind w:right="497"/>
              <w:jc w:val="center"/>
              <w:rPr>
                <w:rFonts w:ascii="Arial" w:hAnsi="Arial" w:cs="Arial"/>
                <w:color w:val="000000"/>
                <w:szCs w:val="22"/>
              </w:rPr>
            </w:pPr>
            <w:r w:rsidRPr="00E0647A">
              <w:rPr>
                <w:rFonts w:ascii="Arial" w:hAnsi="Arial" w:cs="Arial"/>
                <w:color w:val="000000"/>
                <w:szCs w:val="22"/>
              </w:rPr>
              <w:t>Výměra (ha)</w:t>
            </w:r>
          </w:p>
        </w:tc>
        <w:tc>
          <w:tcPr>
            <w:tcW w:w="703" w:type="pct"/>
            <w:gridSpan w:val="2"/>
            <w:tcBorders>
              <w:top w:val="single" w:sz="4" w:space="0" w:color="auto"/>
              <w:left w:val="nil"/>
              <w:bottom w:val="single" w:sz="4" w:space="0" w:color="auto"/>
              <w:right w:val="nil"/>
            </w:tcBorders>
            <w:shd w:val="clear" w:color="auto" w:fill="EAF1DD" w:themeFill="accent3" w:themeFillTint="33"/>
            <w:noWrap/>
            <w:vAlign w:val="center"/>
            <w:hideMark/>
          </w:tcPr>
          <w:p w:rsidR="00C928E3" w:rsidRPr="00E0647A" w:rsidRDefault="00C928E3" w:rsidP="000B6280">
            <w:pPr>
              <w:ind w:right="497"/>
              <w:jc w:val="center"/>
              <w:rPr>
                <w:rFonts w:ascii="Arial" w:hAnsi="Arial" w:cs="Arial"/>
                <w:color w:val="000000"/>
                <w:szCs w:val="22"/>
              </w:rPr>
            </w:pPr>
            <w:r w:rsidRPr="00E0647A">
              <w:rPr>
                <w:rFonts w:ascii="Arial" w:hAnsi="Arial" w:cs="Arial"/>
                <w:color w:val="000000"/>
                <w:szCs w:val="22"/>
              </w:rPr>
              <w:t>Kč (mil.)</w:t>
            </w:r>
          </w:p>
        </w:tc>
        <w:tc>
          <w:tcPr>
            <w:tcW w:w="641" w:type="pct"/>
            <w:tcBorders>
              <w:top w:val="single" w:sz="4" w:space="0" w:color="auto"/>
              <w:left w:val="nil"/>
              <w:bottom w:val="single" w:sz="4" w:space="0" w:color="auto"/>
              <w:right w:val="nil"/>
            </w:tcBorders>
            <w:shd w:val="clear" w:color="auto" w:fill="EAF1DD" w:themeFill="accent3" w:themeFillTint="33"/>
            <w:noWrap/>
            <w:vAlign w:val="center"/>
            <w:hideMark/>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EUR (tis.)</w:t>
            </w:r>
          </w:p>
        </w:tc>
      </w:tr>
      <w:tr w:rsidR="00C928E3" w:rsidRPr="00E0647A" w:rsidTr="00C928E3">
        <w:trPr>
          <w:trHeight w:val="300"/>
        </w:trPr>
        <w:tc>
          <w:tcPr>
            <w:tcW w:w="460" w:type="pct"/>
            <w:tcBorders>
              <w:top w:val="nil"/>
              <w:left w:val="nil"/>
              <w:bottom w:val="nil"/>
              <w:right w:val="nil"/>
            </w:tcBorders>
            <w:shd w:val="clear" w:color="auto" w:fill="auto"/>
            <w:noWrap/>
            <w:vAlign w:val="center"/>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13.1.1</w:t>
            </w:r>
          </w:p>
        </w:tc>
        <w:tc>
          <w:tcPr>
            <w:tcW w:w="1988" w:type="pct"/>
            <w:tcBorders>
              <w:top w:val="nil"/>
              <w:left w:val="nil"/>
              <w:bottom w:val="nil"/>
              <w:right w:val="nil"/>
            </w:tcBorders>
            <w:shd w:val="clear" w:color="auto" w:fill="auto"/>
            <w:noWrap/>
            <w:vAlign w:val="center"/>
          </w:tcPr>
          <w:p w:rsidR="00C928E3" w:rsidRPr="00E0647A" w:rsidRDefault="00C928E3" w:rsidP="000B6280">
            <w:pPr>
              <w:jc w:val="center"/>
              <w:rPr>
                <w:rFonts w:ascii="Arial" w:hAnsi="Arial" w:cs="Arial"/>
                <w:szCs w:val="22"/>
              </w:rPr>
            </w:pPr>
            <w:r w:rsidRPr="00E0647A">
              <w:rPr>
                <w:rFonts w:ascii="Arial" w:hAnsi="Arial" w:cs="Arial"/>
                <w:szCs w:val="22"/>
              </w:rPr>
              <w:t>Kompenzační platby v horských oblastech (LFA-H)</w:t>
            </w:r>
          </w:p>
          <w:p w:rsidR="00C928E3" w:rsidRPr="00E0647A" w:rsidRDefault="00C928E3" w:rsidP="000B6280">
            <w:pPr>
              <w:jc w:val="center"/>
              <w:rPr>
                <w:rFonts w:ascii="Arial" w:hAnsi="Arial" w:cs="Arial"/>
                <w:color w:val="000000"/>
                <w:sz w:val="4"/>
                <w:szCs w:val="4"/>
              </w:rPr>
            </w:pPr>
          </w:p>
        </w:tc>
        <w:tc>
          <w:tcPr>
            <w:tcW w:w="552" w:type="pct"/>
            <w:tcBorders>
              <w:top w:val="nil"/>
              <w:left w:val="nil"/>
              <w:bottom w:val="nil"/>
              <w:right w:val="nil"/>
            </w:tcBorders>
            <w:shd w:val="clear" w:color="auto" w:fill="auto"/>
            <w:noWrap/>
            <w:vAlign w:val="center"/>
          </w:tcPr>
          <w:p w:rsidR="00C928E3" w:rsidRPr="00E0647A" w:rsidRDefault="00C928E3" w:rsidP="00C928E3">
            <w:pPr>
              <w:jc w:val="center"/>
              <w:rPr>
                <w:rFonts w:ascii="Arial" w:hAnsi="Arial" w:cs="Arial"/>
              </w:rPr>
            </w:pPr>
            <w:r w:rsidRPr="00E0647A">
              <w:rPr>
                <w:rFonts w:ascii="Arial" w:hAnsi="Arial" w:cs="Arial"/>
              </w:rPr>
              <w:t>6 602</w:t>
            </w:r>
          </w:p>
        </w:tc>
        <w:tc>
          <w:tcPr>
            <w:tcW w:w="655" w:type="pct"/>
            <w:tcBorders>
              <w:top w:val="nil"/>
              <w:left w:val="nil"/>
              <w:bottom w:val="nil"/>
              <w:right w:val="nil"/>
            </w:tcBorders>
            <w:vAlign w:val="center"/>
          </w:tcPr>
          <w:p w:rsidR="00C928E3" w:rsidRPr="00E0647A" w:rsidRDefault="00C928E3" w:rsidP="00C928E3">
            <w:pPr>
              <w:jc w:val="center"/>
              <w:rPr>
                <w:rFonts w:ascii="Arial" w:hAnsi="Arial" w:cs="Arial"/>
              </w:rPr>
            </w:pPr>
            <w:r w:rsidRPr="00E0647A">
              <w:rPr>
                <w:rFonts w:ascii="Arial" w:hAnsi="Arial" w:cs="Arial"/>
              </w:rPr>
              <w:t>509 982</w:t>
            </w:r>
          </w:p>
        </w:tc>
        <w:tc>
          <w:tcPr>
            <w:tcW w:w="479" w:type="pct"/>
            <w:tcBorders>
              <w:top w:val="nil"/>
              <w:left w:val="nil"/>
              <w:bottom w:val="nil"/>
              <w:right w:val="nil"/>
            </w:tcBorders>
            <w:shd w:val="clear" w:color="auto" w:fill="auto"/>
            <w:noWrap/>
            <w:vAlign w:val="center"/>
          </w:tcPr>
          <w:p w:rsidR="00C928E3" w:rsidRPr="00E0647A" w:rsidRDefault="00F04AB2" w:rsidP="00F04AB2">
            <w:pPr>
              <w:ind w:right="-6"/>
              <w:jc w:val="center"/>
              <w:rPr>
                <w:rFonts w:ascii="Arial" w:hAnsi="Arial" w:cs="Arial"/>
                <w:color w:val="000000"/>
                <w:szCs w:val="22"/>
              </w:rPr>
            </w:pPr>
            <w:r w:rsidRPr="00E0647A">
              <w:rPr>
                <w:rFonts w:ascii="Arial" w:hAnsi="Arial" w:cs="Arial"/>
                <w:color w:val="000000"/>
                <w:szCs w:val="22"/>
              </w:rPr>
              <w:t>1 332</w:t>
            </w:r>
          </w:p>
        </w:tc>
        <w:tc>
          <w:tcPr>
            <w:tcW w:w="865" w:type="pct"/>
            <w:gridSpan w:val="2"/>
            <w:tcBorders>
              <w:top w:val="nil"/>
              <w:left w:val="nil"/>
              <w:bottom w:val="nil"/>
              <w:right w:val="nil"/>
            </w:tcBorders>
            <w:shd w:val="clear" w:color="auto" w:fill="auto"/>
            <w:noWrap/>
            <w:vAlign w:val="center"/>
          </w:tcPr>
          <w:p w:rsidR="00C928E3" w:rsidRPr="00E0647A" w:rsidRDefault="00F04AB2" w:rsidP="000B6280">
            <w:pPr>
              <w:jc w:val="center"/>
              <w:rPr>
                <w:rFonts w:ascii="Arial" w:hAnsi="Arial" w:cs="Arial"/>
                <w:color w:val="000000"/>
                <w:szCs w:val="22"/>
              </w:rPr>
            </w:pPr>
            <w:r w:rsidRPr="00E0647A">
              <w:rPr>
                <w:rFonts w:ascii="Arial" w:hAnsi="Arial" w:cs="Arial"/>
                <w:color w:val="000000"/>
                <w:szCs w:val="22"/>
              </w:rPr>
              <w:t>48 043</w:t>
            </w:r>
          </w:p>
        </w:tc>
      </w:tr>
      <w:tr w:rsidR="00C928E3" w:rsidRPr="00E0647A" w:rsidTr="00C928E3">
        <w:trPr>
          <w:trHeight w:val="300"/>
        </w:trPr>
        <w:tc>
          <w:tcPr>
            <w:tcW w:w="460" w:type="pct"/>
            <w:tcBorders>
              <w:top w:val="nil"/>
              <w:left w:val="nil"/>
              <w:right w:val="nil"/>
            </w:tcBorders>
            <w:shd w:val="clear" w:color="auto" w:fill="auto"/>
            <w:noWrap/>
            <w:vAlign w:val="center"/>
            <w:hideMark/>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13.2.1</w:t>
            </w:r>
          </w:p>
        </w:tc>
        <w:tc>
          <w:tcPr>
            <w:tcW w:w="1988" w:type="pct"/>
            <w:tcBorders>
              <w:top w:val="nil"/>
              <w:left w:val="nil"/>
              <w:right w:val="nil"/>
            </w:tcBorders>
            <w:shd w:val="clear" w:color="auto" w:fill="auto"/>
            <w:noWrap/>
            <w:vAlign w:val="center"/>
          </w:tcPr>
          <w:p w:rsidR="00C928E3" w:rsidRPr="00E0647A" w:rsidRDefault="00C928E3" w:rsidP="000B6280">
            <w:pPr>
              <w:jc w:val="center"/>
              <w:rPr>
                <w:rFonts w:ascii="Arial" w:hAnsi="Arial" w:cs="Arial"/>
                <w:szCs w:val="22"/>
              </w:rPr>
            </w:pPr>
            <w:r w:rsidRPr="00E0647A">
              <w:rPr>
                <w:rFonts w:ascii="Arial" w:hAnsi="Arial" w:cs="Arial"/>
                <w:szCs w:val="22"/>
              </w:rPr>
              <w:t>Kompenzační platby v oblastech, které čelí značným přírodním omezením (LFA-O)</w:t>
            </w:r>
          </w:p>
          <w:p w:rsidR="00C928E3" w:rsidRPr="00E0647A" w:rsidRDefault="00C928E3" w:rsidP="000B6280">
            <w:pPr>
              <w:jc w:val="center"/>
              <w:rPr>
                <w:rFonts w:ascii="Arial" w:hAnsi="Arial" w:cs="Arial"/>
                <w:color w:val="333333"/>
                <w:sz w:val="4"/>
                <w:szCs w:val="4"/>
                <w:shd w:val="clear" w:color="auto" w:fill="FFFFFF"/>
                <w:lang w:eastAsia="en-US"/>
              </w:rPr>
            </w:pPr>
          </w:p>
        </w:tc>
        <w:tc>
          <w:tcPr>
            <w:tcW w:w="552" w:type="pct"/>
            <w:tcBorders>
              <w:top w:val="nil"/>
              <w:left w:val="nil"/>
              <w:right w:val="nil"/>
            </w:tcBorders>
            <w:shd w:val="clear" w:color="auto" w:fill="auto"/>
            <w:noWrap/>
            <w:vAlign w:val="center"/>
          </w:tcPr>
          <w:p w:rsidR="00C928E3" w:rsidRPr="00E0647A" w:rsidRDefault="00C928E3" w:rsidP="00C928E3">
            <w:pPr>
              <w:jc w:val="center"/>
              <w:rPr>
                <w:rFonts w:ascii="Arial" w:hAnsi="Arial" w:cs="Arial"/>
              </w:rPr>
            </w:pPr>
            <w:r w:rsidRPr="00E0647A">
              <w:rPr>
                <w:rFonts w:ascii="Arial" w:hAnsi="Arial" w:cs="Arial"/>
              </w:rPr>
              <w:t>6 475</w:t>
            </w:r>
          </w:p>
        </w:tc>
        <w:tc>
          <w:tcPr>
            <w:tcW w:w="655" w:type="pct"/>
            <w:tcBorders>
              <w:top w:val="nil"/>
              <w:left w:val="nil"/>
              <w:right w:val="nil"/>
            </w:tcBorders>
            <w:vAlign w:val="center"/>
          </w:tcPr>
          <w:p w:rsidR="00C928E3" w:rsidRPr="00E0647A" w:rsidRDefault="00C928E3" w:rsidP="00F04AB2">
            <w:pPr>
              <w:jc w:val="center"/>
              <w:rPr>
                <w:rFonts w:ascii="Arial" w:hAnsi="Arial" w:cs="Arial"/>
              </w:rPr>
            </w:pPr>
            <w:r w:rsidRPr="00E0647A">
              <w:rPr>
                <w:rFonts w:ascii="Arial" w:hAnsi="Arial" w:cs="Arial"/>
              </w:rPr>
              <w:t>319 153</w:t>
            </w:r>
          </w:p>
        </w:tc>
        <w:tc>
          <w:tcPr>
            <w:tcW w:w="479" w:type="pct"/>
            <w:tcBorders>
              <w:top w:val="nil"/>
              <w:left w:val="nil"/>
              <w:right w:val="nil"/>
            </w:tcBorders>
            <w:shd w:val="clear" w:color="auto" w:fill="auto"/>
            <w:noWrap/>
            <w:vAlign w:val="center"/>
          </w:tcPr>
          <w:p w:rsidR="00C928E3" w:rsidRPr="00E0647A" w:rsidRDefault="00F04AB2" w:rsidP="00F04AB2">
            <w:pPr>
              <w:ind w:right="-6"/>
              <w:jc w:val="center"/>
              <w:rPr>
                <w:rFonts w:ascii="Arial" w:hAnsi="Arial" w:cs="Arial"/>
                <w:color w:val="000000"/>
                <w:szCs w:val="22"/>
              </w:rPr>
            </w:pPr>
            <w:r w:rsidRPr="00E0647A">
              <w:rPr>
                <w:rFonts w:ascii="Arial" w:hAnsi="Arial" w:cs="Arial"/>
                <w:color w:val="000000"/>
                <w:szCs w:val="22"/>
              </w:rPr>
              <w:t>654</w:t>
            </w:r>
          </w:p>
        </w:tc>
        <w:tc>
          <w:tcPr>
            <w:tcW w:w="865" w:type="pct"/>
            <w:gridSpan w:val="2"/>
            <w:tcBorders>
              <w:top w:val="nil"/>
              <w:left w:val="nil"/>
              <w:right w:val="nil"/>
            </w:tcBorders>
            <w:shd w:val="clear" w:color="auto" w:fill="auto"/>
            <w:noWrap/>
            <w:vAlign w:val="center"/>
          </w:tcPr>
          <w:p w:rsidR="00C928E3" w:rsidRPr="00E0647A" w:rsidRDefault="00F04AB2" w:rsidP="000B6280">
            <w:pPr>
              <w:jc w:val="center"/>
              <w:rPr>
                <w:rFonts w:ascii="Arial" w:hAnsi="Arial" w:cs="Arial"/>
                <w:color w:val="000000"/>
                <w:szCs w:val="22"/>
              </w:rPr>
            </w:pPr>
            <w:r w:rsidRPr="00E0647A">
              <w:rPr>
                <w:rFonts w:ascii="Arial" w:hAnsi="Arial" w:cs="Arial"/>
                <w:color w:val="000000"/>
                <w:szCs w:val="22"/>
              </w:rPr>
              <w:t>23 579</w:t>
            </w:r>
          </w:p>
        </w:tc>
      </w:tr>
      <w:tr w:rsidR="00C928E3" w:rsidRPr="00E0647A" w:rsidTr="00C928E3">
        <w:trPr>
          <w:trHeight w:val="315"/>
        </w:trPr>
        <w:tc>
          <w:tcPr>
            <w:tcW w:w="460" w:type="pct"/>
            <w:tcBorders>
              <w:top w:val="nil"/>
              <w:left w:val="nil"/>
              <w:bottom w:val="single" w:sz="4" w:space="0" w:color="auto"/>
              <w:right w:val="nil"/>
            </w:tcBorders>
            <w:shd w:val="clear" w:color="auto" w:fill="auto"/>
            <w:noWrap/>
            <w:vAlign w:val="center"/>
            <w:hideMark/>
          </w:tcPr>
          <w:p w:rsidR="00C928E3" w:rsidRPr="00E0647A" w:rsidRDefault="00C928E3" w:rsidP="000B6280">
            <w:pPr>
              <w:jc w:val="center"/>
              <w:rPr>
                <w:rFonts w:ascii="Arial" w:hAnsi="Arial" w:cs="Arial"/>
                <w:color w:val="000000"/>
                <w:szCs w:val="22"/>
              </w:rPr>
            </w:pPr>
            <w:r w:rsidRPr="00E0647A">
              <w:rPr>
                <w:rFonts w:ascii="Arial" w:hAnsi="Arial" w:cs="Arial"/>
                <w:color w:val="000000"/>
                <w:szCs w:val="22"/>
              </w:rPr>
              <w:t>13.3.1</w:t>
            </w:r>
          </w:p>
        </w:tc>
        <w:tc>
          <w:tcPr>
            <w:tcW w:w="1988" w:type="pct"/>
            <w:tcBorders>
              <w:top w:val="nil"/>
              <w:left w:val="nil"/>
              <w:bottom w:val="single" w:sz="4" w:space="0" w:color="auto"/>
              <w:right w:val="nil"/>
            </w:tcBorders>
            <w:shd w:val="clear" w:color="auto" w:fill="auto"/>
            <w:noWrap/>
            <w:vAlign w:val="center"/>
          </w:tcPr>
          <w:p w:rsidR="00C928E3" w:rsidRPr="00E0647A" w:rsidRDefault="00C928E3" w:rsidP="000B6280">
            <w:pPr>
              <w:jc w:val="center"/>
              <w:rPr>
                <w:rFonts w:ascii="Arial" w:hAnsi="Arial" w:cs="Arial"/>
                <w:szCs w:val="22"/>
              </w:rPr>
            </w:pPr>
            <w:r w:rsidRPr="00E0647A">
              <w:rPr>
                <w:rFonts w:ascii="Arial" w:hAnsi="Arial" w:cs="Arial"/>
                <w:szCs w:val="22"/>
              </w:rPr>
              <w:t>Kompenzační platby v oblastech, které čelí specifickým omezením (LFA-S)</w:t>
            </w:r>
          </w:p>
          <w:p w:rsidR="00C928E3" w:rsidRPr="00E0647A" w:rsidRDefault="00C928E3" w:rsidP="000B6280">
            <w:pPr>
              <w:jc w:val="center"/>
              <w:rPr>
                <w:rFonts w:ascii="Arial" w:hAnsi="Arial" w:cs="Arial"/>
                <w:color w:val="333333"/>
                <w:sz w:val="4"/>
                <w:szCs w:val="4"/>
                <w:shd w:val="clear" w:color="auto" w:fill="FFFFFF"/>
                <w:lang w:eastAsia="en-US"/>
              </w:rPr>
            </w:pPr>
          </w:p>
        </w:tc>
        <w:tc>
          <w:tcPr>
            <w:tcW w:w="552" w:type="pct"/>
            <w:tcBorders>
              <w:top w:val="nil"/>
              <w:left w:val="nil"/>
              <w:bottom w:val="single" w:sz="4" w:space="0" w:color="auto"/>
              <w:right w:val="nil"/>
            </w:tcBorders>
            <w:shd w:val="clear" w:color="auto" w:fill="auto"/>
            <w:noWrap/>
            <w:vAlign w:val="center"/>
          </w:tcPr>
          <w:p w:rsidR="00C928E3" w:rsidRPr="00E0647A" w:rsidRDefault="00C928E3" w:rsidP="00C928E3">
            <w:pPr>
              <w:jc w:val="center"/>
              <w:rPr>
                <w:rFonts w:ascii="Arial" w:hAnsi="Arial" w:cs="Arial"/>
              </w:rPr>
            </w:pPr>
            <w:r w:rsidRPr="00E0647A">
              <w:rPr>
                <w:rFonts w:ascii="Arial" w:hAnsi="Arial" w:cs="Arial"/>
              </w:rPr>
              <w:t>3 071</w:t>
            </w:r>
          </w:p>
        </w:tc>
        <w:tc>
          <w:tcPr>
            <w:tcW w:w="655" w:type="pct"/>
            <w:tcBorders>
              <w:top w:val="nil"/>
              <w:left w:val="nil"/>
              <w:bottom w:val="single" w:sz="4" w:space="0" w:color="auto"/>
              <w:right w:val="nil"/>
            </w:tcBorders>
            <w:vAlign w:val="center"/>
          </w:tcPr>
          <w:p w:rsidR="00C928E3" w:rsidRPr="00E0647A" w:rsidRDefault="00C928E3" w:rsidP="00F04AB2">
            <w:pPr>
              <w:jc w:val="center"/>
              <w:rPr>
                <w:rFonts w:ascii="Arial" w:hAnsi="Arial" w:cs="Arial"/>
              </w:rPr>
            </w:pPr>
            <w:r w:rsidRPr="00E0647A">
              <w:rPr>
                <w:rFonts w:ascii="Arial" w:hAnsi="Arial" w:cs="Arial"/>
              </w:rPr>
              <w:t>196 407</w:t>
            </w:r>
          </w:p>
        </w:tc>
        <w:tc>
          <w:tcPr>
            <w:tcW w:w="479" w:type="pct"/>
            <w:tcBorders>
              <w:top w:val="nil"/>
              <w:left w:val="nil"/>
              <w:bottom w:val="single" w:sz="4" w:space="0" w:color="auto"/>
              <w:right w:val="nil"/>
            </w:tcBorders>
            <w:shd w:val="clear" w:color="auto" w:fill="auto"/>
            <w:noWrap/>
            <w:vAlign w:val="center"/>
          </w:tcPr>
          <w:p w:rsidR="00C928E3" w:rsidRPr="00E0647A" w:rsidRDefault="00F04AB2" w:rsidP="00F04AB2">
            <w:pPr>
              <w:ind w:right="-6"/>
              <w:jc w:val="center"/>
              <w:rPr>
                <w:rFonts w:ascii="Arial" w:hAnsi="Arial" w:cs="Arial"/>
                <w:color w:val="000000"/>
                <w:szCs w:val="22"/>
              </w:rPr>
            </w:pPr>
            <w:r w:rsidRPr="00E0647A">
              <w:rPr>
                <w:rFonts w:ascii="Arial" w:hAnsi="Arial" w:cs="Arial"/>
                <w:color w:val="000000"/>
                <w:szCs w:val="22"/>
              </w:rPr>
              <w:t>418</w:t>
            </w:r>
          </w:p>
        </w:tc>
        <w:tc>
          <w:tcPr>
            <w:tcW w:w="865" w:type="pct"/>
            <w:gridSpan w:val="2"/>
            <w:tcBorders>
              <w:top w:val="nil"/>
              <w:left w:val="nil"/>
              <w:bottom w:val="single" w:sz="4" w:space="0" w:color="auto"/>
              <w:right w:val="nil"/>
            </w:tcBorders>
            <w:shd w:val="clear" w:color="auto" w:fill="auto"/>
            <w:noWrap/>
            <w:vAlign w:val="center"/>
          </w:tcPr>
          <w:p w:rsidR="00C928E3" w:rsidRPr="00E0647A" w:rsidRDefault="00F04AB2" w:rsidP="000B6280">
            <w:pPr>
              <w:jc w:val="center"/>
              <w:rPr>
                <w:rFonts w:ascii="Arial" w:hAnsi="Arial" w:cs="Arial"/>
                <w:color w:val="000000"/>
                <w:szCs w:val="22"/>
              </w:rPr>
            </w:pPr>
            <w:r w:rsidRPr="00E0647A">
              <w:rPr>
                <w:rFonts w:ascii="Arial" w:hAnsi="Arial" w:cs="Arial"/>
                <w:color w:val="000000"/>
                <w:szCs w:val="22"/>
              </w:rPr>
              <w:t>15 059</w:t>
            </w:r>
          </w:p>
        </w:tc>
      </w:tr>
    </w:tbl>
    <w:p w:rsidR="00A833C5" w:rsidRPr="00E0647A" w:rsidRDefault="00A833C5" w:rsidP="00A833C5">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2014-2020 pro rok 2015: 27,735 CZK/EUR</w:t>
      </w:r>
    </w:p>
    <w:p w:rsidR="007102FD" w:rsidRPr="00F713B4" w:rsidRDefault="007102FD" w:rsidP="007102FD">
      <w:pPr>
        <w:pStyle w:val="Odstavecseseznamem"/>
        <w:numPr>
          <w:ilvl w:val="0"/>
          <w:numId w:val="13"/>
        </w:numPr>
        <w:jc w:val="both"/>
        <w:rPr>
          <w:rFonts w:ascii="Arial" w:hAnsi="Arial" w:cs="Arial"/>
          <w:b/>
          <w:caps/>
          <w:szCs w:val="22"/>
        </w:rPr>
      </w:pPr>
      <w:r w:rsidRPr="00F713B4">
        <w:rPr>
          <w:rFonts w:ascii="Arial" w:hAnsi="Arial" w:cs="Arial"/>
          <w:szCs w:val="22"/>
        </w:rPr>
        <w:t>Porovnání proplacených částek k celkovému rozpočtu pro opatření 13 Platby pro oblasti s přírodními či jinými zvláštními omezeními</w:t>
      </w:r>
      <w:r w:rsidR="005077C1" w:rsidRPr="00F713B4">
        <w:rPr>
          <w:rFonts w:ascii="Arial" w:hAnsi="Arial" w:cs="Arial"/>
          <w:szCs w:val="22"/>
        </w:rPr>
        <w:t xml:space="preserve"> (EUR):</w:t>
      </w:r>
    </w:p>
    <w:p w:rsidR="007102FD" w:rsidRPr="00E0647A" w:rsidRDefault="007102FD" w:rsidP="007102FD">
      <w:pPr>
        <w:pStyle w:val="Odstavecseseznamem"/>
        <w:jc w:val="both"/>
        <w:rPr>
          <w:rFonts w:ascii="Arial" w:hAnsi="Arial" w:cs="Arial"/>
          <w:b/>
          <w:caps/>
          <w:sz w:val="24"/>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1975"/>
        <w:gridCol w:w="2161"/>
        <w:gridCol w:w="2112"/>
        <w:gridCol w:w="2271"/>
        <w:gridCol w:w="1892"/>
      </w:tblGrid>
      <w:tr w:rsidR="000E4562" w:rsidRPr="00E0647A" w:rsidTr="000E4562">
        <w:trPr>
          <w:cnfStyle w:val="100000000000" w:firstRow="1" w:lastRow="0" w:firstColumn="0" w:lastColumn="0" w:oddVBand="0" w:evenVBand="0" w:oddHBand="0" w:evenHBand="0" w:firstRowFirstColumn="0" w:firstRowLastColumn="0" w:lastRowFirstColumn="0" w:lastRowLastColumn="0"/>
          <w:trHeight w:val="639"/>
        </w:trPr>
        <w:tc>
          <w:tcPr>
            <w:tcW w:w="1277" w:type="pct"/>
            <w:tcBorders>
              <w:top w:val="single" w:sz="4" w:space="0" w:color="auto"/>
              <w:bottom w:val="single" w:sz="4" w:space="0" w:color="auto"/>
            </w:tcBorders>
            <w:shd w:val="clear" w:color="auto" w:fill="EAF1DD" w:themeFill="accent3" w:themeFillTint="33"/>
            <w:noWrap/>
            <w:vAlign w:val="center"/>
            <w:hideMark/>
          </w:tcPr>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LFA (12)</w:t>
            </w:r>
          </w:p>
        </w:tc>
        <w:tc>
          <w:tcPr>
            <w:tcW w:w="940" w:type="pct"/>
            <w:tcBorders>
              <w:top w:val="single" w:sz="4" w:space="0" w:color="auto"/>
              <w:bottom w:val="single" w:sz="4" w:space="0" w:color="auto"/>
            </w:tcBorders>
            <w:shd w:val="clear" w:color="auto" w:fill="EAF1DD" w:themeFill="accent3" w:themeFillTint="33"/>
            <w:noWrap/>
            <w:vAlign w:val="center"/>
            <w:hideMark/>
          </w:tcPr>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0E4562" w:rsidRPr="00E0647A" w:rsidRDefault="000E4562" w:rsidP="000B6280">
            <w:pPr>
              <w:jc w:val="center"/>
              <w:rPr>
                <w:rFonts w:ascii="Arial" w:hAnsi="Arial" w:cs="Arial"/>
                <w:b w:val="0"/>
                <w:color w:val="000000"/>
                <w:szCs w:val="22"/>
              </w:rPr>
            </w:pPr>
            <w:r w:rsidRPr="00E0647A">
              <w:rPr>
                <w:rFonts w:ascii="Arial" w:hAnsi="Arial" w:cs="Arial"/>
                <w:b w:val="0"/>
                <w:color w:val="000000"/>
                <w:szCs w:val="22"/>
              </w:rPr>
              <w:t>Aktuální zůstatek</w:t>
            </w:r>
          </w:p>
        </w:tc>
      </w:tr>
      <w:tr w:rsidR="000E4562" w:rsidRPr="00E0647A" w:rsidTr="000E4562">
        <w:trPr>
          <w:trHeight w:val="564"/>
        </w:trPr>
        <w:tc>
          <w:tcPr>
            <w:tcW w:w="1277" w:type="pct"/>
            <w:tcBorders>
              <w:top w:val="single" w:sz="4" w:space="0" w:color="auto"/>
            </w:tcBorders>
            <w:noWrap/>
            <w:vAlign w:val="center"/>
            <w:hideMark/>
          </w:tcPr>
          <w:p w:rsidR="000E4562" w:rsidRPr="00E0647A" w:rsidRDefault="000E4562" w:rsidP="000E4562">
            <w:pPr>
              <w:jc w:val="center"/>
              <w:rPr>
                <w:rFonts w:ascii="Arial" w:hAnsi="Arial" w:cs="Arial"/>
              </w:rPr>
            </w:pPr>
            <w:r w:rsidRPr="00E0647A">
              <w:rPr>
                <w:rFonts w:ascii="Arial" w:hAnsi="Arial" w:cs="Arial"/>
              </w:rPr>
              <w:t>676 889 372</w:t>
            </w:r>
          </w:p>
        </w:tc>
        <w:tc>
          <w:tcPr>
            <w:tcW w:w="940" w:type="pct"/>
            <w:tcBorders>
              <w:top w:val="single" w:sz="4" w:space="0" w:color="auto"/>
            </w:tcBorders>
            <w:noWrap/>
            <w:vAlign w:val="center"/>
            <w:hideMark/>
          </w:tcPr>
          <w:p w:rsidR="000E4562" w:rsidRPr="00E0647A" w:rsidRDefault="000E4562" w:rsidP="000E4562">
            <w:pPr>
              <w:jc w:val="center"/>
              <w:rPr>
                <w:rFonts w:ascii="Arial" w:hAnsi="Arial" w:cs="Arial"/>
              </w:rPr>
            </w:pPr>
            <w:r w:rsidRPr="00E0647A">
              <w:rPr>
                <w:rFonts w:ascii="Arial" w:hAnsi="Arial" w:cs="Arial"/>
              </w:rPr>
              <w:t>109 209 036</w:t>
            </w:r>
          </w:p>
        </w:tc>
        <w:tc>
          <w:tcPr>
            <w:tcW w:w="928" w:type="pct"/>
            <w:tcBorders>
              <w:top w:val="single" w:sz="4" w:space="0" w:color="auto"/>
            </w:tcBorders>
            <w:noWrap/>
            <w:vAlign w:val="center"/>
            <w:hideMark/>
          </w:tcPr>
          <w:p w:rsidR="000E4562" w:rsidRPr="00E0647A" w:rsidRDefault="000E4562" w:rsidP="000E4562">
            <w:pPr>
              <w:jc w:val="center"/>
              <w:rPr>
                <w:rFonts w:ascii="Arial" w:hAnsi="Arial" w:cs="Arial"/>
              </w:rPr>
            </w:pPr>
            <w:r w:rsidRPr="00E0647A">
              <w:rPr>
                <w:rFonts w:ascii="Arial" w:hAnsi="Arial" w:cs="Arial"/>
              </w:rPr>
              <w:t>109 132 649</w:t>
            </w:r>
          </w:p>
        </w:tc>
        <w:tc>
          <w:tcPr>
            <w:tcW w:w="1008" w:type="pct"/>
            <w:tcBorders>
              <w:top w:val="single" w:sz="4" w:space="0" w:color="auto"/>
            </w:tcBorders>
            <w:noWrap/>
            <w:vAlign w:val="center"/>
            <w:hideMark/>
          </w:tcPr>
          <w:p w:rsidR="000E4562" w:rsidRPr="00E0647A" w:rsidRDefault="000E4562" w:rsidP="000E4562">
            <w:pPr>
              <w:jc w:val="center"/>
              <w:rPr>
                <w:rFonts w:ascii="Arial" w:hAnsi="Arial" w:cs="Arial"/>
              </w:rPr>
            </w:pPr>
            <w:r w:rsidRPr="00E0647A">
              <w:rPr>
                <w:rFonts w:ascii="Arial" w:hAnsi="Arial" w:cs="Arial"/>
              </w:rPr>
              <w:t>567 680 336</w:t>
            </w:r>
          </w:p>
        </w:tc>
        <w:tc>
          <w:tcPr>
            <w:tcW w:w="846" w:type="pct"/>
            <w:tcBorders>
              <w:top w:val="single" w:sz="4" w:space="0" w:color="auto"/>
            </w:tcBorders>
            <w:noWrap/>
            <w:vAlign w:val="center"/>
            <w:hideMark/>
          </w:tcPr>
          <w:p w:rsidR="000E4562" w:rsidRPr="00E0647A" w:rsidRDefault="000E4562" w:rsidP="000E4562">
            <w:pPr>
              <w:jc w:val="center"/>
              <w:rPr>
                <w:rFonts w:ascii="Arial" w:hAnsi="Arial" w:cs="Arial"/>
              </w:rPr>
            </w:pPr>
            <w:r w:rsidRPr="00E0647A">
              <w:rPr>
                <w:rFonts w:ascii="Arial" w:hAnsi="Arial" w:cs="Arial"/>
              </w:rPr>
              <w:t>567 756 723</w:t>
            </w:r>
          </w:p>
        </w:tc>
      </w:tr>
    </w:tbl>
    <w:p w:rsidR="000E4562" w:rsidRPr="00E0647A" w:rsidRDefault="000E4562" w:rsidP="000E4562">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w:t>
      </w:r>
      <w:r w:rsidR="00290004" w:rsidRPr="00E0647A">
        <w:rPr>
          <w:rFonts w:ascii="Arial" w:hAnsi="Arial" w:cs="Arial"/>
          <w:i/>
          <w:sz w:val="18"/>
          <w:szCs w:val="18"/>
        </w:rPr>
        <w:t>registrovaných</w:t>
      </w:r>
      <w:r w:rsidRPr="00E0647A">
        <w:rPr>
          <w:rFonts w:ascii="Arial" w:hAnsi="Arial" w:cs="Arial"/>
          <w:i/>
          <w:sz w:val="18"/>
          <w:szCs w:val="18"/>
        </w:rPr>
        <w:t xml:space="preserve"> žádostí v roce 2015 (dosud nevyplacené žádosti jsou přepočteny kurzem roku registrace žádosti) a neproplacených žádostí z předchozích let programového období 2007-2013. Celková suma finančních prostředků schválených žádostí je pouze předběžným odhadem. Přesné predikce budoucího skutečného čerpání je možné učinit až na základě rozhodnutí o přidělení dotace. </w:t>
      </w:r>
    </w:p>
    <w:p w:rsidR="007102FD" w:rsidRPr="00E0647A" w:rsidRDefault="007102FD" w:rsidP="007102FD">
      <w:pPr>
        <w:rPr>
          <w:rFonts w:ascii="Arial" w:hAnsi="Arial" w:cs="Arial"/>
        </w:rPr>
      </w:pPr>
    </w:p>
    <w:p w:rsidR="007102FD" w:rsidRPr="00F713B4" w:rsidRDefault="007102FD" w:rsidP="00F713B4">
      <w:pPr>
        <w:pStyle w:val="Odstavecseseznamem"/>
        <w:keepNext/>
        <w:numPr>
          <w:ilvl w:val="0"/>
          <w:numId w:val="13"/>
        </w:numPr>
        <w:ind w:left="426" w:hanging="426"/>
        <w:jc w:val="both"/>
        <w:rPr>
          <w:rFonts w:ascii="Arial" w:hAnsi="Arial" w:cs="Arial"/>
          <w:b/>
          <w:szCs w:val="22"/>
        </w:rPr>
      </w:pPr>
      <w:r w:rsidRPr="00F713B4">
        <w:rPr>
          <w:rFonts w:ascii="Arial" w:hAnsi="Arial" w:cs="Arial"/>
          <w:szCs w:val="22"/>
        </w:rPr>
        <w:t>Aktuální stav čerpání finančních prostředků vzhledem k rozpočtu opatření 13 Platby pro oblasti s přírodními či jinými zvláštními omezeními</w:t>
      </w:r>
    </w:p>
    <w:p w:rsidR="007102FD" w:rsidRPr="00E0647A" w:rsidRDefault="007102FD" w:rsidP="00F713B4">
      <w:pPr>
        <w:keepNext/>
        <w:jc w:val="center"/>
        <w:rPr>
          <w:rFonts w:ascii="Arial" w:hAnsi="Arial" w:cs="Arial"/>
        </w:rPr>
      </w:pPr>
    </w:p>
    <w:p w:rsidR="007102FD" w:rsidRPr="00E0647A" w:rsidRDefault="000E4562" w:rsidP="002A22F9">
      <w:pPr>
        <w:rPr>
          <w:rFonts w:ascii="Arial" w:hAnsi="Arial" w:cs="Arial"/>
          <w:b/>
          <w:caps/>
          <w:sz w:val="24"/>
        </w:rPr>
      </w:pPr>
      <w:r w:rsidRPr="00E0647A">
        <w:rPr>
          <w:rFonts w:ascii="Arial" w:hAnsi="Arial" w:cs="Arial"/>
          <w:noProof/>
        </w:rPr>
        <w:drawing>
          <wp:inline distT="0" distB="0" distL="0" distR="0" wp14:anchorId="3AB97FC4" wp14:editId="796744E3">
            <wp:extent cx="5810250" cy="203835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102FD" w:rsidRPr="00E0647A" w:rsidRDefault="007102FD" w:rsidP="002A22F9">
      <w:pPr>
        <w:rPr>
          <w:rFonts w:ascii="Arial" w:hAnsi="Arial" w:cs="Arial"/>
          <w:b/>
          <w:caps/>
          <w:sz w:val="24"/>
        </w:rPr>
      </w:pPr>
    </w:p>
    <w:p w:rsidR="007102FD" w:rsidRPr="00F713B4" w:rsidRDefault="007102FD" w:rsidP="007102FD">
      <w:pPr>
        <w:pBdr>
          <w:bottom w:val="single" w:sz="12" w:space="1" w:color="4F6228" w:themeColor="accent3" w:themeShade="80"/>
        </w:pBdr>
        <w:spacing w:line="276" w:lineRule="auto"/>
        <w:jc w:val="both"/>
        <w:rPr>
          <w:rFonts w:ascii="Arial" w:hAnsi="Arial" w:cs="Arial"/>
          <w:b/>
          <w:caps/>
          <w:szCs w:val="22"/>
        </w:rPr>
      </w:pPr>
      <w:r w:rsidRPr="00F713B4">
        <w:rPr>
          <w:rFonts w:ascii="Arial" w:hAnsi="Arial" w:cs="Arial"/>
          <w:b/>
          <w:caps/>
          <w:szCs w:val="22"/>
        </w:rPr>
        <w:t>14 Dobré životní podmínky zvířat</w:t>
      </w:r>
    </w:p>
    <w:p w:rsidR="007102FD" w:rsidRPr="00F713B4" w:rsidRDefault="007102FD" w:rsidP="007102FD">
      <w:pPr>
        <w:rPr>
          <w:rFonts w:ascii="Arial" w:hAnsi="Arial" w:cs="Arial"/>
          <w:b/>
          <w:caps/>
          <w:szCs w:val="22"/>
        </w:rPr>
      </w:pP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14.1.1</w:t>
      </w:r>
      <w:r w:rsidRPr="00F713B4">
        <w:rPr>
          <w:rFonts w:ascii="Arial" w:hAnsi="Arial" w:cs="Arial"/>
          <w:szCs w:val="22"/>
        </w:rPr>
        <w:tab/>
        <w:t>Zvětšení lehacího prostoru v chovu krav chovaných v systému s tržní produkcí mléka</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14.1.2</w:t>
      </w:r>
      <w:r w:rsidRPr="00F713B4">
        <w:rPr>
          <w:rFonts w:ascii="Arial" w:hAnsi="Arial" w:cs="Arial"/>
          <w:szCs w:val="22"/>
        </w:rPr>
        <w:tab/>
        <w:t>Zlepšení stájového prostředí v chovu krav chovaných v systému s tržní produkcí mléka</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14.1.3</w:t>
      </w:r>
      <w:r w:rsidRPr="00F713B4">
        <w:rPr>
          <w:rFonts w:ascii="Arial" w:hAnsi="Arial" w:cs="Arial"/>
          <w:szCs w:val="22"/>
        </w:rPr>
        <w:tab/>
        <w:t>Zajištění přístupu do výběhu pro krávy chované v systému s tržní produkcí mléka, které jsou březí a nachází se v období maximálně 60 dní před ukončením březosti</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14.1.4</w:t>
      </w:r>
      <w:r w:rsidRPr="00F713B4">
        <w:rPr>
          <w:rFonts w:ascii="Arial" w:hAnsi="Arial" w:cs="Arial"/>
          <w:szCs w:val="22"/>
        </w:rPr>
        <w:tab/>
        <w:t>Zlepšení životních podmínek v chovu prasat</w:t>
      </w:r>
    </w:p>
    <w:p w:rsidR="007102FD" w:rsidRPr="00F713B4" w:rsidRDefault="007102FD" w:rsidP="007102FD">
      <w:pPr>
        <w:pStyle w:val="Odstavecseseznamem"/>
        <w:numPr>
          <w:ilvl w:val="0"/>
          <w:numId w:val="14"/>
        </w:numPr>
        <w:jc w:val="both"/>
        <w:rPr>
          <w:rFonts w:ascii="Arial" w:hAnsi="Arial" w:cs="Arial"/>
          <w:szCs w:val="22"/>
        </w:rPr>
      </w:pPr>
      <w:r w:rsidRPr="00F713B4">
        <w:rPr>
          <w:rFonts w:ascii="Arial" w:hAnsi="Arial" w:cs="Arial"/>
          <w:szCs w:val="22"/>
        </w:rPr>
        <w:t>14.1.5</w:t>
      </w:r>
      <w:r w:rsidRPr="00F713B4">
        <w:rPr>
          <w:rFonts w:ascii="Arial" w:hAnsi="Arial" w:cs="Arial"/>
          <w:szCs w:val="22"/>
        </w:rPr>
        <w:tab/>
        <w:t>Zvětšení plochy v chovu prasat pro kategorii selat ode dne jejich odstavu do 40 dní po tomto odstavu</w:t>
      </w:r>
    </w:p>
    <w:p w:rsidR="007102FD" w:rsidRPr="00F713B4" w:rsidRDefault="007102FD" w:rsidP="007102FD">
      <w:pPr>
        <w:jc w:val="both"/>
        <w:rPr>
          <w:rFonts w:ascii="Arial" w:hAnsi="Arial" w:cs="Arial"/>
          <w:szCs w:val="22"/>
        </w:rPr>
      </w:pPr>
    </w:p>
    <w:p w:rsidR="007102FD" w:rsidRPr="00F713B4" w:rsidRDefault="007102FD" w:rsidP="007102FD">
      <w:pPr>
        <w:jc w:val="both"/>
        <w:rPr>
          <w:rFonts w:ascii="Arial" w:hAnsi="Arial" w:cs="Arial"/>
          <w:szCs w:val="22"/>
        </w:rPr>
      </w:pPr>
      <w:r w:rsidRPr="00F713B4">
        <w:rPr>
          <w:rFonts w:ascii="Arial" w:hAnsi="Arial" w:cs="Arial"/>
          <w:szCs w:val="22"/>
        </w:rPr>
        <w:t>Přehled zaregistrovaných žádostí v roce 2015</w:t>
      </w:r>
    </w:p>
    <w:tbl>
      <w:tblPr>
        <w:tblW w:w="4916" w:type="pct"/>
        <w:tblLayout w:type="fixed"/>
        <w:tblCellMar>
          <w:left w:w="70" w:type="dxa"/>
          <w:right w:w="70" w:type="dxa"/>
        </w:tblCellMar>
        <w:tblLook w:val="04A0" w:firstRow="1" w:lastRow="0" w:firstColumn="1" w:lastColumn="0" w:noHBand="0" w:noVBand="1"/>
      </w:tblPr>
      <w:tblGrid>
        <w:gridCol w:w="774"/>
        <w:gridCol w:w="4481"/>
        <w:gridCol w:w="1026"/>
        <w:gridCol w:w="1443"/>
        <w:gridCol w:w="986"/>
        <w:gridCol w:w="142"/>
        <w:gridCol w:w="1266"/>
        <w:gridCol w:w="43"/>
      </w:tblGrid>
      <w:tr w:rsidR="00350610" w:rsidRPr="002B12B8" w:rsidTr="00350610">
        <w:trPr>
          <w:gridAfter w:val="1"/>
          <w:wAfter w:w="21" w:type="pct"/>
          <w:trHeight w:val="510"/>
        </w:trPr>
        <w:tc>
          <w:tcPr>
            <w:tcW w:w="381" w:type="pct"/>
            <w:tcBorders>
              <w:top w:val="single" w:sz="4" w:space="0" w:color="auto"/>
              <w:left w:val="nil"/>
              <w:bottom w:val="single" w:sz="4" w:space="0" w:color="auto"/>
              <w:right w:val="nil"/>
            </w:tcBorders>
            <w:shd w:val="clear" w:color="auto" w:fill="EAF1DD" w:themeFill="accent3" w:themeFillTint="33"/>
            <w:noWrap/>
            <w:vAlign w:val="center"/>
            <w:hideMark/>
          </w:tcPr>
          <w:p w:rsidR="000E4562" w:rsidRPr="002B12B8" w:rsidRDefault="000E4562" w:rsidP="000B6280">
            <w:pPr>
              <w:jc w:val="center"/>
              <w:rPr>
                <w:rFonts w:ascii="Arial" w:hAnsi="Arial" w:cs="Arial"/>
                <w:color w:val="000000"/>
                <w:szCs w:val="22"/>
              </w:rPr>
            </w:pPr>
          </w:p>
        </w:tc>
        <w:tc>
          <w:tcPr>
            <w:tcW w:w="2205" w:type="pct"/>
            <w:tcBorders>
              <w:top w:val="single" w:sz="4" w:space="0" w:color="auto"/>
              <w:left w:val="nil"/>
              <w:bottom w:val="single" w:sz="4" w:space="0" w:color="auto"/>
              <w:right w:val="nil"/>
            </w:tcBorders>
            <w:shd w:val="clear" w:color="auto" w:fill="EAF1DD" w:themeFill="accent3" w:themeFillTint="33"/>
            <w:noWrap/>
            <w:vAlign w:val="center"/>
            <w:hideMark/>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Operace</w:t>
            </w:r>
          </w:p>
        </w:tc>
        <w:tc>
          <w:tcPr>
            <w:tcW w:w="505" w:type="pct"/>
            <w:tcBorders>
              <w:top w:val="single" w:sz="4" w:space="0" w:color="auto"/>
              <w:left w:val="nil"/>
              <w:bottom w:val="single" w:sz="4" w:space="0" w:color="auto"/>
              <w:right w:val="nil"/>
            </w:tcBorders>
            <w:shd w:val="clear" w:color="auto" w:fill="EAF1DD" w:themeFill="accent3" w:themeFillTint="33"/>
            <w:vAlign w:val="center"/>
            <w:hideMark/>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Počet žádostí</w:t>
            </w:r>
          </w:p>
        </w:tc>
        <w:tc>
          <w:tcPr>
            <w:tcW w:w="710" w:type="pct"/>
            <w:tcBorders>
              <w:top w:val="single" w:sz="4" w:space="0" w:color="auto"/>
              <w:left w:val="nil"/>
              <w:bottom w:val="single" w:sz="4" w:space="0" w:color="auto"/>
              <w:right w:val="nil"/>
            </w:tcBorders>
            <w:shd w:val="clear" w:color="auto" w:fill="EAF1DD" w:themeFill="accent3" w:themeFillTint="33"/>
            <w:vAlign w:val="center"/>
          </w:tcPr>
          <w:p w:rsidR="000E4562" w:rsidRPr="002B12B8" w:rsidRDefault="000E4562" w:rsidP="000E4562">
            <w:pPr>
              <w:ind w:right="-70"/>
              <w:jc w:val="center"/>
              <w:rPr>
                <w:rFonts w:ascii="Arial" w:hAnsi="Arial" w:cs="Arial"/>
                <w:color w:val="000000"/>
                <w:szCs w:val="22"/>
              </w:rPr>
            </w:pPr>
            <w:r w:rsidRPr="002B12B8">
              <w:rPr>
                <w:rFonts w:ascii="Arial" w:hAnsi="Arial" w:cs="Arial"/>
                <w:color w:val="000000"/>
                <w:szCs w:val="22"/>
              </w:rPr>
              <w:t>Počet VDJ</w:t>
            </w:r>
          </w:p>
        </w:tc>
        <w:tc>
          <w:tcPr>
            <w:tcW w:w="485" w:type="pct"/>
            <w:tcBorders>
              <w:top w:val="single" w:sz="4" w:space="0" w:color="auto"/>
              <w:left w:val="nil"/>
              <w:bottom w:val="single" w:sz="4" w:space="0" w:color="auto"/>
              <w:right w:val="nil"/>
            </w:tcBorders>
            <w:shd w:val="clear" w:color="auto" w:fill="EAF1DD" w:themeFill="accent3" w:themeFillTint="33"/>
            <w:noWrap/>
            <w:vAlign w:val="center"/>
            <w:hideMark/>
          </w:tcPr>
          <w:p w:rsidR="000E4562" w:rsidRPr="002B12B8" w:rsidRDefault="000E4562" w:rsidP="000E4562">
            <w:pPr>
              <w:jc w:val="center"/>
              <w:rPr>
                <w:rFonts w:ascii="Arial" w:hAnsi="Arial" w:cs="Arial"/>
                <w:color w:val="000000"/>
                <w:szCs w:val="22"/>
              </w:rPr>
            </w:pPr>
            <w:r w:rsidRPr="002B12B8">
              <w:rPr>
                <w:rFonts w:ascii="Arial" w:hAnsi="Arial" w:cs="Arial"/>
                <w:color w:val="000000"/>
                <w:szCs w:val="22"/>
              </w:rPr>
              <w:t>Kč (mil.)</w:t>
            </w:r>
          </w:p>
        </w:tc>
        <w:tc>
          <w:tcPr>
            <w:tcW w:w="693" w:type="pct"/>
            <w:gridSpan w:val="2"/>
            <w:tcBorders>
              <w:top w:val="single" w:sz="4" w:space="0" w:color="auto"/>
              <w:left w:val="nil"/>
              <w:bottom w:val="single" w:sz="4" w:space="0" w:color="auto"/>
              <w:right w:val="nil"/>
            </w:tcBorders>
            <w:shd w:val="clear" w:color="auto" w:fill="EAF1DD" w:themeFill="accent3" w:themeFillTint="33"/>
            <w:noWrap/>
            <w:vAlign w:val="center"/>
            <w:hideMark/>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EUR (tis.)</w:t>
            </w:r>
          </w:p>
        </w:tc>
      </w:tr>
      <w:tr w:rsidR="00350610" w:rsidRPr="002B12B8" w:rsidTr="00350610">
        <w:trPr>
          <w:trHeight w:val="300"/>
        </w:trPr>
        <w:tc>
          <w:tcPr>
            <w:tcW w:w="381" w:type="pct"/>
            <w:tcBorders>
              <w:top w:val="nil"/>
              <w:left w:val="nil"/>
              <w:bottom w:val="nil"/>
              <w:right w:val="nil"/>
            </w:tcBorders>
            <w:shd w:val="clear" w:color="auto" w:fill="auto"/>
            <w:noWrap/>
            <w:vAlign w:val="center"/>
          </w:tcPr>
          <w:p w:rsidR="000E4562" w:rsidRPr="002B12B8" w:rsidRDefault="000E4562" w:rsidP="000E4562">
            <w:pPr>
              <w:jc w:val="center"/>
              <w:rPr>
                <w:rFonts w:ascii="Arial" w:hAnsi="Arial" w:cs="Arial"/>
                <w:color w:val="000000"/>
                <w:szCs w:val="22"/>
              </w:rPr>
            </w:pPr>
            <w:r w:rsidRPr="002B12B8">
              <w:rPr>
                <w:rFonts w:ascii="Arial" w:hAnsi="Arial" w:cs="Arial"/>
                <w:color w:val="000000"/>
                <w:szCs w:val="22"/>
              </w:rPr>
              <w:t>14.1.1</w:t>
            </w:r>
          </w:p>
        </w:tc>
        <w:tc>
          <w:tcPr>
            <w:tcW w:w="2205" w:type="pct"/>
            <w:tcBorders>
              <w:top w:val="nil"/>
              <w:left w:val="nil"/>
              <w:bottom w:val="nil"/>
              <w:right w:val="nil"/>
            </w:tcBorders>
            <w:shd w:val="clear" w:color="auto" w:fill="auto"/>
            <w:noWrap/>
            <w:vAlign w:val="center"/>
          </w:tcPr>
          <w:p w:rsidR="00350610" w:rsidRPr="002B12B8" w:rsidRDefault="00350610" w:rsidP="000B6280">
            <w:pPr>
              <w:jc w:val="center"/>
              <w:rPr>
                <w:rFonts w:ascii="Arial" w:hAnsi="Arial" w:cs="Arial"/>
                <w:szCs w:val="22"/>
              </w:rPr>
            </w:pPr>
          </w:p>
          <w:p w:rsidR="000E4562" w:rsidRPr="002B12B8" w:rsidRDefault="000E4562" w:rsidP="000B6280">
            <w:pPr>
              <w:jc w:val="center"/>
              <w:rPr>
                <w:rFonts w:ascii="Arial" w:hAnsi="Arial" w:cs="Arial"/>
                <w:szCs w:val="22"/>
              </w:rPr>
            </w:pPr>
            <w:r w:rsidRPr="002B12B8">
              <w:rPr>
                <w:rFonts w:ascii="Arial" w:hAnsi="Arial" w:cs="Arial"/>
                <w:szCs w:val="22"/>
              </w:rPr>
              <w:t>Zvětšení lehacího prostoru v chovu krav chovaných v systému s tržní produkcí mléka</w:t>
            </w:r>
          </w:p>
          <w:p w:rsidR="00350610" w:rsidRPr="002B12B8" w:rsidRDefault="00350610" w:rsidP="000B6280">
            <w:pPr>
              <w:jc w:val="center"/>
              <w:rPr>
                <w:rFonts w:ascii="Arial" w:hAnsi="Arial" w:cs="Arial"/>
                <w:color w:val="000000"/>
                <w:szCs w:val="22"/>
              </w:rPr>
            </w:pPr>
          </w:p>
        </w:tc>
        <w:tc>
          <w:tcPr>
            <w:tcW w:w="505" w:type="pct"/>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402</w:t>
            </w:r>
          </w:p>
        </w:tc>
        <w:tc>
          <w:tcPr>
            <w:tcW w:w="710" w:type="pct"/>
            <w:tcBorders>
              <w:top w:val="nil"/>
              <w:left w:val="nil"/>
              <w:bottom w:val="nil"/>
              <w:right w:val="nil"/>
            </w:tcBorders>
            <w:vAlign w:val="center"/>
          </w:tcPr>
          <w:p w:rsidR="000E4562" w:rsidRPr="002B12B8" w:rsidRDefault="00350610" w:rsidP="000E4562">
            <w:pPr>
              <w:ind w:right="44"/>
              <w:jc w:val="center"/>
              <w:rPr>
                <w:rFonts w:ascii="Arial" w:hAnsi="Arial" w:cs="Arial"/>
                <w:color w:val="000000"/>
                <w:szCs w:val="22"/>
              </w:rPr>
            </w:pPr>
            <w:r w:rsidRPr="002B12B8">
              <w:rPr>
                <w:rFonts w:ascii="Arial" w:hAnsi="Arial" w:cs="Arial"/>
                <w:color w:val="000000"/>
                <w:szCs w:val="22"/>
              </w:rPr>
              <w:t>185 755</w:t>
            </w:r>
          </w:p>
        </w:tc>
        <w:tc>
          <w:tcPr>
            <w:tcW w:w="555" w:type="pct"/>
            <w:gridSpan w:val="2"/>
            <w:tcBorders>
              <w:top w:val="nil"/>
              <w:left w:val="nil"/>
              <w:bottom w:val="nil"/>
              <w:right w:val="nil"/>
            </w:tcBorders>
            <w:shd w:val="clear" w:color="auto" w:fill="auto"/>
            <w:noWrap/>
            <w:vAlign w:val="center"/>
          </w:tcPr>
          <w:p w:rsidR="000E4562" w:rsidRPr="002B12B8" w:rsidRDefault="00350610" w:rsidP="000E4562">
            <w:pPr>
              <w:ind w:right="73"/>
              <w:jc w:val="center"/>
              <w:rPr>
                <w:rFonts w:ascii="Arial" w:hAnsi="Arial" w:cs="Arial"/>
                <w:color w:val="000000"/>
                <w:szCs w:val="22"/>
              </w:rPr>
            </w:pPr>
            <w:r w:rsidRPr="002B12B8">
              <w:rPr>
                <w:rFonts w:ascii="Arial" w:hAnsi="Arial" w:cs="Arial"/>
                <w:color w:val="000000"/>
                <w:szCs w:val="22"/>
              </w:rPr>
              <w:t>52</w:t>
            </w:r>
          </w:p>
        </w:tc>
        <w:tc>
          <w:tcPr>
            <w:tcW w:w="644" w:type="pct"/>
            <w:gridSpan w:val="2"/>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1 859</w:t>
            </w:r>
          </w:p>
        </w:tc>
      </w:tr>
      <w:tr w:rsidR="00350610" w:rsidRPr="002B12B8" w:rsidTr="00350610">
        <w:trPr>
          <w:trHeight w:val="300"/>
        </w:trPr>
        <w:tc>
          <w:tcPr>
            <w:tcW w:w="381" w:type="pct"/>
            <w:tcBorders>
              <w:top w:val="nil"/>
              <w:left w:val="nil"/>
              <w:bottom w:val="nil"/>
              <w:right w:val="nil"/>
            </w:tcBorders>
            <w:shd w:val="clear" w:color="auto" w:fill="auto"/>
            <w:noWrap/>
            <w:vAlign w:val="center"/>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14.1.2</w:t>
            </w:r>
          </w:p>
        </w:tc>
        <w:tc>
          <w:tcPr>
            <w:tcW w:w="2205" w:type="pct"/>
            <w:tcBorders>
              <w:top w:val="nil"/>
              <w:left w:val="nil"/>
              <w:bottom w:val="nil"/>
              <w:right w:val="nil"/>
            </w:tcBorders>
            <w:shd w:val="clear" w:color="auto" w:fill="auto"/>
            <w:noWrap/>
            <w:vAlign w:val="center"/>
          </w:tcPr>
          <w:p w:rsidR="000E4562" w:rsidRPr="002B12B8" w:rsidRDefault="000E4562" w:rsidP="000B6280">
            <w:pPr>
              <w:jc w:val="center"/>
              <w:rPr>
                <w:rFonts w:ascii="Arial" w:hAnsi="Arial" w:cs="Arial"/>
                <w:szCs w:val="22"/>
              </w:rPr>
            </w:pPr>
            <w:r w:rsidRPr="002B12B8">
              <w:rPr>
                <w:rFonts w:ascii="Arial" w:hAnsi="Arial" w:cs="Arial"/>
                <w:szCs w:val="22"/>
              </w:rPr>
              <w:t>Zlepšení stájového prostředí v chovu krav chovaných v systému s tržní produkcí mléka</w:t>
            </w:r>
          </w:p>
          <w:p w:rsidR="00350610" w:rsidRPr="002B12B8" w:rsidRDefault="00350610" w:rsidP="000B6280">
            <w:pPr>
              <w:jc w:val="center"/>
              <w:rPr>
                <w:rFonts w:ascii="Arial" w:hAnsi="Arial" w:cs="Arial"/>
                <w:color w:val="000000"/>
                <w:szCs w:val="22"/>
              </w:rPr>
            </w:pPr>
          </w:p>
        </w:tc>
        <w:tc>
          <w:tcPr>
            <w:tcW w:w="505" w:type="pct"/>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629</w:t>
            </w:r>
          </w:p>
        </w:tc>
        <w:tc>
          <w:tcPr>
            <w:tcW w:w="710" w:type="pct"/>
            <w:tcBorders>
              <w:top w:val="nil"/>
              <w:left w:val="nil"/>
              <w:bottom w:val="nil"/>
              <w:right w:val="nil"/>
            </w:tcBorders>
            <w:vAlign w:val="center"/>
          </w:tcPr>
          <w:p w:rsidR="000E4562" w:rsidRPr="002B12B8" w:rsidRDefault="00350610" w:rsidP="000E4562">
            <w:pPr>
              <w:ind w:right="44"/>
              <w:jc w:val="center"/>
              <w:rPr>
                <w:rFonts w:ascii="Arial" w:hAnsi="Arial" w:cs="Arial"/>
                <w:color w:val="000000"/>
                <w:szCs w:val="22"/>
              </w:rPr>
            </w:pPr>
            <w:r w:rsidRPr="002B12B8">
              <w:rPr>
                <w:rFonts w:ascii="Arial" w:hAnsi="Arial" w:cs="Arial"/>
                <w:color w:val="000000"/>
                <w:szCs w:val="22"/>
              </w:rPr>
              <w:t>301 931</w:t>
            </w:r>
          </w:p>
        </w:tc>
        <w:tc>
          <w:tcPr>
            <w:tcW w:w="555" w:type="pct"/>
            <w:gridSpan w:val="2"/>
            <w:tcBorders>
              <w:top w:val="nil"/>
              <w:left w:val="nil"/>
              <w:bottom w:val="nil"/>
              <w:right w:val="nil"/>
            </w:tcBorders>
            <w:shd w:val="clear" w:color="auto" w:fill="auto"/>
            <w:noWrap/>
            <w:vAlign w:val="center"/>
          </w:tcPr>
          <w:p w:rsidR="000E4562" w:rsidRPr="002B12B8" w:rsidRDefault="00350610" w:rsidP="000E4562">
            <w:pPr>
              <w:ind w:right="73"/>
              <w:jc w:val="center"/>
              <w:rPr>
                <w:rFonts w:ascii="Arial" w:hAnsi="Arial" w:cs="Arial"/>
                <w:color w:val="000000"/>
                <w:szCs w:val="22"/>
              </w:rPr>
            </w:pPr>
            <w:r w:rsidRPr="002B12B8">
              <w:rPr>
                <w:rFonts w:ascii="Arial" w:hAnsi="Arial" w:cs="Arial"/>
                <w:color w:val="000000"/>
                <w:szCs w:val="22"/>
              </w:rPr>
              <w:t>435</w:t>
            </w:r>
          </w:p>
        </w:tc>
        <w:tc>
          <w:tcPr>
            <w:tcW w:w="644" w:type="pct"/>
            <w:gridSpan w:val="2"/>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15 667</w:t>
            </w:r>
          </w:p>
        </w:tc>
      </w:tr>
      <w:tr w:rsidR="00350610" w:rsidRPr="002B12B8" w:rsidTr="00350610">
        <w:trPr>
          <w:trHeight w:val="300"/>
        </w:trPr>
        <w:tc>
          <w:tcPr>
            <w:tcW w:w="381" w:type="pct"/>
            <w:tcBorders>
              <w:top w:val="nil"/>
              <w:left w:val="nil"/>
              <w:bottom w:val="nil"/>
              <w:right w:val="nil"/>
            </w:tcBorders>
            <w:shd w:val="clear" w:color="auto" w:fill="auto"/>
            <w:noWrap/>
            <w:vAlign w:val="center"/>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14.1.3</w:t>
            </w:r>
          </w:p>
        </w:tc>
        <w:tc>
          <w:tcPr>
            <w:tcW w:w="2205" w:type="pct"/>
            <w:tcBorders>
              <w:top w:val="nil"/>
              <w:left w:val="nil"/>
              <w:bottom w:val="nil"/>
              <w:right w:val="nil"/>
            </w:tcBorders>
            <w:shd w:val="clear" w:color="auto" w:fill="auto"/>
            <w:noWrap/>
            <w:vAlign w:val="center"/>
          </w:tcPr>
          <w:p w:rsidR="000E4562" w:rsidRPr="002B12B8" w:rsidRDefault="000E4562" w:rsidP="000B6280">
            <w:pPr>
              <w:jc w:val="center"/>
              <w:rPr>
                <w:rFonts w:ascii="Arial" w:hAnsi="Arial" w:cs="Arial"/>
                <w:szCs w:val="22"/>
              </w:rPr>
            </w:pPr>
            <w:r w:rsidRPr="002B12B8">
              <w:rPr>
                <w:rFonts w:ascii="Arial" w:hAnsi="Arial" w:cs="Arial"/>
                <w:szCs w:val="22"/>
              </w:rPr>
              <w:t>Zajištění přístupu do výběhu pro krávy chované v systému s tržní produkcí mléka, které jsou březí a nachází se v období maximálně 60 dní před ukončením březosti</w:t>
            </w:r>
          </w:p>
          <w:p w:rsidR="00350610" w:rsidRPr="002B12B8" w:rsidRDefault="00350610" w:rsidP="000B6280">
            <w:pPr>
              <w:jc w:val="center"/>
              <w:rPr>
                <w:rFonts w:ascii="Arial" w:hAnsi="Arial" w:cs="Arial"/>
                <w:color w:val="000000"/>
                <w:szCs w:val="22"/>
              </w:rPr>
            </w:pPr>
          </w:p>
        </w:tc>
        <w:tc>
          <w:tcPr>
            <w:tcW w:w="505" w:type="pct"/>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351</w:t>
            </w:r>
          </w:p>
        </w:tc>
        <w:tc>
          <w:tcPr>
            <w:tcW w:w="710" w:type="pct"/>
            <w:tcBorders>
              <w:top w:val="nil"/>
              <w:left w:val="nil"/>
              <w:bottom w:val="nil"/>
              <w:right w:val="nil"/>
            </w:tcBorders>
            <w:vAlign w:val="center"/>
          </w:tcPr>
          <w:p w:rsidR="000E4562" w:rsidRPr="002B12B8" w:rsidRDefault="00350610" w:rsidP="000E4562">
            <w:pPr>
              <w:ind w:right="44"/>
              <w:jc w:val="center"/>
              <w:rPr>
                <w:rFonts w:ascii="Arial" w:hAnsi="Arial" w:cs="Arial"/>
                <w:color w:val="000000"/>
                <w:szCs w:val="22"/>
              </w:rPr>
            </w:pPr>
            <w:r w:rsidRPr="002B12B8">
              <w:rPr>
                <w:rFonts w:ascii="Arial" w:hAnsi="Arial" w:cs="Arial"/>
                <w:color w:val="000000"/>
                <w:szCs w:val="22"/>
              </w:rPr>
              <w:t>90 653</w:t>
            </w:r>
          </w:p>
        </w:tc>
        <w:tc>
          <w:tcPr>
            <w:tcW w:w="555" w:type="pct"/>
            <w:gridSpan w:val="2"/>
            <w:tcBorders>
              <w:top w:val="nil"/>
              <w:left w:val="nil"/>
              <w:bottom w:val="nil"/>
              <w:right w:val="nil"/>
            </w:tcBorders>
            <w:shd w:val="clear" w:color="auto" w:fill="auto"/>
            <w:noWrap/>
            <w:vAlign w:val="center"/>
          </w:tcPr>
          <w:p w:rsidR="000E4562" w:rsidRPr="002B12B8" w:rsidRDefault="00350610" w:rsidP="000E4562">
            <w:pPr>
              <w:ind w:right="73"/>
              <w:jc w:val="center"/>
              <w:rPr>
                <w:rFonts w:ascii="Arial" w:hAnsi="Arial" w:cs="Arial"/>
                <w:color w:val="000000"/>
                <w:szCs w:val="22"/>
              </w:rPr>
            </w:pPr>
            <w:r w:rsidRPr="002B12B8">
              <w:rPr>
                <w:rFonts w:ascii="Arial" w:hAnsi="Arial" w:cs="Arial"/>
                <w:color w:val="000000"/>
                <w:szCs w:val="22"/>
              </w:rPr>
              <w:t>90</w:t>
            </w:r>
          </w:p>
        </w:tc>
        <w:tc>
          <w:tcPr>
            <w:tcW w:w="644" w:type="pct"/>
            <w:gridSpan w:val="2"/>
            <w:tcBorders>
              <w:top w:val="nil"/>
              <w:left w:val="nil"/>
              <w:bottom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3 249</w:t>
            </w:r>
          </w:p>
        </w:tc>
      </w:tr>
      <w:tr w:rsidR="00350610" w:rsidRPr="002B12B8" w:rsidTr="00350610">
        <w:trPr>
          <w:trHeight w:val="300"/>
        </w:trPr>
        <w:tc>
          <w:tcPr>
            <w:tcW w:w="381" w:type="pct"/>
            <w:tcBorders>
              <w:top w:val="nil"/>
              <w:left w:val="nil"/>
              <w:right w:val="nil"/>
            </w:tcBorders>
            <w:shd w:val="clear" w:color="auto" w:fill="auto"/>
            <w:noWrap/>
            <w:vAlign w:val="center"/>
            <w:hideMark/>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14.1.4</w:t>
            </w:r>
          </w:p>
        </w:tc>
        <w:tc>
          <w:tcPr>
            <w:tcW w:w="2205" w:type="pct"/>
            <w:tcBorders>
              <w:top w:val="nil"/>
              <w:left w:val="nil"/>
              <w:right w:val="nil"/>
            </w:tcBorders>
            <w:shd w:val="clear" w:color="auto" w:fill="auto"/>
            <w:noWrap/>
            <w:vAlign w:val="center"/>
          </w:tcPr>
          <w:p w:rsidR="000E4562" w:rsidRPr="002B12B8" w:rsidRDefault="000E4562" w:rsidP="000B6280">
            <w:pPr>
              <w:jc w:val="center"/>
              <w:rPr>
                <w:rFonts w:ascii="Arial" w:hAnsi="Arial" w:cs="Arial"/>
                <w:szCs w:val="22"/>
              </w:rPr>
            </w:pPr>
            <w:r w:rsidRPr="002B12B8">
              <w:rPr>
                <w:rFonts w:ascii="Arial" w:hAnsi="Arial" w:cs="Arial"/>
                <w:szCs w:val="22"/>
              </w:rPr>
              <w:t>Zlepšení životních podmínek v chovu prasat</w:t>
            </w:r>
          </w:p>
          <w:p w:rsidR="00350610" w:rsidRPr="002B12B8" w:rsidRDefault="00350610" w:rsidP="000B6280">
            <w:pPr>
              <w:jc w:val="center"/>
              <w:rPr>
                <w:rFonts w:ascii="Arial" w:hAnsi="Arial" w:cs="Arial"/>
                <w:color w:val="000000"/>
                <w:szCs w:val="22"/>
              </w:rPr>
            </w:pPr>
          </w:p>
        </w:tc>
        <w:tc>
          <w:tcPr>
            <w:tcW w:w="505" w:type="pct"/>
            <w:tcBorders>
              <w:top w:val="nil"/>
              <w:left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368</w:t>
            </w:r>
          </w:p>
        </w:tc>
        <w:tc>
          <w:tcPr>
            <w:tcW w:w="710" w:type="pct"/>
            <w:tcBorders>
              <w:top w:val="nil"/>
              <w:left w:val="nil"/>
              <w:right w:val="nil"/>
            </w:tcBorders>
            <w:vAlign w:val="center"/>
          </w:tcPr>
          <w:p w:rsidR="000E4562" w:rsidRPr="002B12B8" w:rsidRDefault="00350610" w:rsidP="000E4562">
            <w:pPr>
              <w:ind w:right="44"/>
              <w:jc w:val="center"/>
              <w:rPr>
                <w:rFonts w:ascii="Arial" w:hAnsi="Arial" w:cs="Arial"/>
                <w:color w:val="000000"/>
                <w:szCs w:val="22"/>
              </w:rPr>
            </w:pPr>
            <w:r w:rsidRPr="002B12B8">
              <w:rPr>
                <w:rFonts w:ascii="Arial" w:hAnsi="Arial" w:cs="Arial"/>
                <w:color w:val="000000"/>
                <w:szCs w:val="22"/>
              </w:rPr>
              <w:t>69 427</w:t>
            </w:r>
          </w:p>
        </w:tc>
        <w:tc>
          <w:tcPr>
            <w:tcW w:w="555" w:type="pct"/>
            <w:gridSpan w:val="2"/>
            <w:tcBorders>
              <w:top w:val="nil"/>
              <w:left w:val="nil"/>
              <w:right w:val="nil"/>
            </w:tcBorders>
            <w:shd w:val="clear" w:color="auto" w:fill="auto"/>
            <w:noWrap/>
            <w:vAlign w:val="center"/>
          </w:tcPr>
          <w:p w:rsidR="000E4562" w:rsidRPr="002B12B8" w:rsidRDefault="00350610" w:rsidP="000E4562">
            <w:pPr>
              <w:ind w:right="73"/>
              <w:jc w:val="center"/>
              <w:rPr>
                <w:rFonts w:ascii="Arial" w:hAnsi="Arial" w:cs="Arial"/>
                <w:color w:val="000000"/>
                <w:szCs w:val="22"/>
              </w:rPr>
            </w:pPr>
            <w:r w:rsidRPr="002B12B8">
              <w:rPr>
                <w:rFonts w:ascii="Arial" w:hAnsi="Arial" w:cs="Arial"/>
                <w:color w:val="000000"/>
                <w:szCs w:val="22"/>
              </w:rPr>
              <w:t>141</w:t>
            </w:r>
          </w:p>
        </w:tc>
        <w:tc>
          <w:tcPr>
            <w:tcW w:w="644" w:type="pct"/>
            <w:gridSpan w:val="2"/>
            <w:tcBorders>
              <w:top w:val="nil"/>
              <w:left w:val="nil"/>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5 099</w:t>
            </w:r>
          </w:p>
        </w:tc>
      </w:tr>
      <w:tr w:rsidR="00350610" w:rsidRPr="002B12B8" w:rsidTr="00350610">
        <w:trPr>
          <w:trHeight w:val="315"/>
        </w:trPr>
        <w:tc>
          <w:tcPr>
            <w:tcW w:w="381" w:type="pct"/>
            <w:tcBorders>
              <w:top w:val="nil"/>
              <w:left w:val="nil"/>
              <w:bottom w:val="single" w:sz="4" w:space="0" w:color="auto"/>
              <w:right w:val="nil"/>
            </w:tcBorders>
            <w:shd w:val="clear" w:color="auto" w:fill="auto"/>
            <w:noWrap/>
            <w:vAlign w:val="center"/>
            <w:hideMark/>
          </w:tcPr>
          <w:p w:rsidR="000E4562" w:rsidRPr="002B12B8" w:rsidRDefault="000E4562" w:rsidP="000B6280">
            <w:pPr>
              <w:jc w:val="center"/>
              <w:rPr>
                <w:rFonts w:ascii="Arial" w:hAnsi="Arial" w:cs="Arial"/>
                <w:color w:val="000000"/>
                <w:szCs w:val="22"/>
              </w:rPr>
            </w:pPr>
            <w:r w:rsidRPr="002B12B8">
              <w:rPr>
                <w:rFonts w:ascii="Arial" w:hAnsi="Arial" w:cs="Arial"/>
                <w:color w:val="000000"/>
                <w:szCs w:val="22"/>
              </w:rPr>
              <w:t>14.1.5</w:t>
            </w:r>
          </w:p>
        </w:tc>
        <w:tc>
          <w:tcPr>
            <w:tcW w:w="2205" w:type="pct"/>
            <w:tcBorders>
              <w:top w:val="nil"/>
              <w:left w:val="nil"/>
              <w:bottom w:val="single" w:sz="4" w:space="0" w:color="auto"/>
              <w:right w:val="nil"/>
            </w:tcBorders>
            <w:shd w:val="clear" w:color="auto" w:fill="auto"/>
            <w:noWrap/>
            <w:vAlign w:val="center"/>
          </w:tcPr>
          <w:p w:rsidR="000E4562" w:rsidRPr="002B12B8" w:rsidRDefault="000E4562" w:rsidP="000B6280">
            <w:pPr>
              <w:jc w:val="center"/>
              <w:rPr>
                <w:rFonts w:ascii="Arial" w:hAnsi="Arial" w:cs="Arial"/>
                <w:color w:val="000000"/>
                <w:szCs w:val="22"/>
              </w:rPr>
            </w:pPr>
            <w:r w:rsidRPr="002B12B8">
              <w:rPr>
                <w:rFonts w:ascii="Arial" w:hAnsi="Arial" w:cs="Arial"/>
                <w:szCs w:val="22"/>
              </w:rPr>
              <w:t>Zvětšení plochy v chovu prasat pro kategorii selat ode dne jejich odstavu do 40 dní po tomto odstavu</w:t>
            </w:r>
          </w:p>
        </w:tc>
        <w:tc>
          <w:tcPr>
            <w:tcW w:w="505" w:type="pct"/>
            <w:tcBorders>
              <w:top w:val="nil"/>
              <w:left w:val="nil"/>
              <w:bottom w:val="single" w:sz="4" w:space="0" w:color="auto"/>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101</w:t>
            </w:r>
          </w:p>
        </w:tc>
        <w:tc>
          <w:tcPr>
            <w:tcW w:w="710" w:type="pct"/>
            <w:tcBorders>
              <w:top w:val="nil"/>
              <w:left w:val="nil"/>
              <w:bottom w:val="single" w:sz="4" w:space="0" w:color="auto"/>
              <w:right w:val="nil"/>
            </w:tcBorders>
            <w:vAlign w:val="center"/>
          </w:tcPr>
          <w:p w:rsidR="000E4562" w:rsidRPr="002B12B8" w:rsidRDefault="00350610" w:rsidP="000E4562">
            <w:pPr>
              <w:ind w:right="44"/>
              <w:jc w:val="center"/>
              <w:rPr>
                <w:rFonts w:ascii="Arial" w:hAnsi="Arial" w:cs="Arial"/>
                <w:color w:val="000000"/>
                <w:szCs w:val="22"/>
              </w:rPr>
            </w:pPr>
            <w:r w:rsidRPr="002B12B8">
              <w:rPr>
                <w:rFonts w:ascii="Arial" w:hAnsi="Arial" w:cs="Arial"/>
                <w:color w:val="000000"/>
                <w:szCs w:val="22"/>
              </w:rPr>
              <w:t>4 696</w:t>
            </w:r>
          </w:p>
        </w:tc>
        <w:tc>
          <w:tcPr>
            <w:tcW w:w="555" w:type="pct"/>
            <w:gridSpan w:val="2"/>
            <w:tcBorders>
              <w:top w:val="nil"/>
              <w:left w:val="nil"/>
              <w:bottom w:val="single" w:sz="4" w:space="0" w:color="auto"/>
              <w:right w:val="nil"/>
            </w:tcBorders>
            <w:shd w:val="clear" w:color="auto" w:fill="auto"/>
            <w:noWrap/>
            <w:vAlign w:val="center"/>
          </w:tcPr>
          <w:p w:rsidR="000E4562" w:rsidRPr="002B12B8" w:rsidRDefault="00350610" w:rsidP="000E4562">
            <w:pPr>
              <w:ind w:right="73"/>
              <w:jc w:val="center"/>
              <w:rPr>
                <w:rFonts w:ascii="Arial" w:hAnsi="Arial" w:cs="Arial"/>
                <w:color w:val="000000"/>
                <w:szCs w:val="22"/>
              </w:rPr>
            </w:pPr>
            <w:r w:rsidRPr="002B12B8">
              <w:rPr>
                <w:rFonts w:ascii="Arial" w:hAnsi="Arial" w:cs="Arial"/>
                <w:color w:val="000000"/>
                <w:szCs w:val="22"/>
              </w:rPr>
              <w:t>8</w:t>
            </w:r>
          </w:p>
        </w:tc>
        <w:tc>
          <w:tcPr>
            <w:tcW w:w="644" w:type="pct"/>
            <w:gridSpan w:val="2"/>
            <w:tcBorders>
              <w:top w:val="nil"/>
              <w:left w:val="nil"/>
              <w:bottom w:val="single" w:sz="4" w:space="0" w:color="auto"/>
              <w:right w:val="nil"/>
            </w:tcBorders>
            <w:shd w:val="clear" w:color="auto" w:fill="auto"/>
            <w:noWrap/>
            <w:vAlign w:val="center"/>
          </w:tcPr>
          <w:p w:rsidR="000E4562" w:rsidRPr="002B12B8" w:rsidRDefault="00350610" w:rsidP="000B6280">
            <w:pPr>
              <w:jc w:val="center"/>
              <w:rPr>
                <w:rFonts w:ascii="Arial" w:hAnsi="Arial" w:cs="Arial"/>
                <w:color w:val="000000"/>
                <w:szCs w:val="22"/>
              </w:rPr>
            </w:pPr>
            <w:r w:rsidRPr="002B12B8">
              <w:rPr>
                <w:rFonts w:ascii="Arial" w:hAnsi="Arial" w:cs="Arial"/>
                <w:color w:val="000000"/>
                <w:szCs w:val="22"/>
              </w:rPr>
              <w:t>279</w:t>
            </w:r>
          </w:p>
        </w:tc>
      </w:tr>
    </w:tbl>
    <w:p w:rsidR="00350610" w:rsidRPr="00E0647A" w:rsidRDefault="00350610" w:rsidP="00350610">
      <w:pPr>
        <w:spacing w:after="240" w:line="276" w:lineRule="auto"/>
        <w:jc w:val="both"/>
        <w:rPr>
          <w:rFonts w:ascii="Arial" w:hAnsi="Arial" w:cs="Arial"/>
          <w:i/>
          <w:sz w:val="20"/>
          <w:szCs w:val="20"/>
        </w:rPr>
      </w:pPr>
      <w:r w:rsidRPr="00E0647A">
        <w:rPr>
          <w:rFonts w:ascii="Arial" w:hAnsi="Arial" w:cs="Arial"/>
          <w:i/>
          <w:sz w:val="20"/>
          <w:szCs w:val="20"/>
        </w:rPr>
        <w:t>Pozn.: v tabulce je použit kurz PRV 2014-2020 pro rok 2015: 27,735 CZK/EUR</w:t>
      </w:r>
    </w:p>
    <w:p w:rsidR="002B12B8" w:rsidRDefault="002B12B8">
      <w:pPr>
        <w:rPr>
          <w:rFonts w:ascii="Arial" w:hAnsi="Arial" w:cs="Arial"/>
          <w:szCs w:val="22"/>
        </w:rPr>
      </w:pPr>
      <w:r>
        <w:rPr>
          <w:rFonts w:ascii="Arial" w:hAnsi="Arial" w:cs="Arial"/>
          <w:szCs w:val="22"/>
        </w:rPr>
        <w:br w:type="page"/>
      </w:r>
    </w:p>
    <w:p w:rsidR="007102FD" w:rsidRPr="002B12B8" w:rsidRDefault="007102FD" w:rsidP="007102FD">
      <w:pPr>
        <w:pStyle w:val="Odstavecseseznamem"/>
        <w:numPr>
          <w:ilvl w:val="0"/>
          <w:numId w:val="13"/>
        </w:numPr>
        <w:jc w:val="both"/>
        <w:rPr>
          <w:rFonts w:ascii="Arial" w:hAnsi="Arial" w:cs="Arial"/>
          <w:b/>
          <w:caps/>
          <w:szCs w:val="22"/>
        </w:rPr>
      </w:pPr>
      <w:r w:rsidRPr="002B12B8">
        <w:rPr>
          <w:rFonts w:ascii="Arial" w:hAnsi="Arial" w:cs="Arial"/>
          <w:szCs w:val="22"/>
        </w:rPr>
        <w:t>Porovnání proplacených částek k celkovému rozpočtu pro opatření 14 Dobré životní podmínky zvířat</w:t>
      </w:r>
      <w:r w:rsidR="005077C1" w:rsidRPr="002B12B8">
        <w:rPr>
          <w:rFonts w:ascii="Arial" w:hAnsi="Arial" w:cs="Arial"/>
          <w:szCs w:val="22"/>
        </w:rPr>
        <w:t xml:space="preserve"> (EUR):</w:t>
      </w:r>
    </w:p>
    <w:p w:rsidR="007102FD" w:rsidRPr="00E0647A" w:rsidRDefault="007102FD" w:rsidP="007102FD">
      <w:pPr>
        <w:pStyle w:val="Odstavecseseznamem"/>
        <w:jc w:val="both"/>
        <w:rPr>
          <w:rFonts w:ascii="Arial" w:hAnsi="Arial" w:cs="Arial"/>
          <w:b/>
          <w:caps/>
          <w:sz w:val="24"/>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1975"/>
        <w:gridCol w:w="2161"/>
        <w:gridCol w:w="2112"/>
        <w:gridCol w:w="2271"/>
        <w:gridCol w:w="1892"/>
      </w:tblGrid>
      <w:tr w:rsidR="00350610" w:rsidRPr="00E0647A" w:rsidTr="000B6280">
        <w:trPr>
          <w:cnfStyle w:val="100000000000" w:firstRow="1" w:lastRow="0" w:firstColumn="0" w:lastColumn="0" w:oddVBand="0" w:evenVBand="0" w:oddHBand="0" w:evenHBand="0" w:firstRowFirstColumn="0" w:firstRowLastColumn="0" w:lastRowFirstColumn="0" w:lastRowLastColumn="0"/>
          <w:trHeight w:val="639"/>
        </w:trPr>
        <w:tc>
          <w:tcPr>
            <w:tcW w:w="1277" w:type="pct"/>
            <w:tcBorders>
              <w:top w:val="single" w:sz="4" w:space="0" w:color="auto"/>
              <w:bottom w:val="single" w:sz="4" w:space="0" w:color="auto"/>
            </w:tcBorders>
            <w:shd w:val="clear" w:color="auto" w:fill="EAF1DD" w:themeFill="accent3" w:themeFillTint="33"/>
            <w:noWrap/>
            <w:vAlign w:val="center"/>
            <w:hideMark/>
          </w:tcPr>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DŽPZ (14)</w:t>
            </w:r>
          </w:p>
        </w:tc>
        <w:tc>
          <w:tcPr>
            <w:tcW w:w="940" w:type="pct"/>
            <w:tcBorders>
              <w:top w:val="single" w:sz="4" w:space="0" w:color="auto"/>
              <w:bottom w:val="single" w:sz="4" w:space="0" w:color="auto"/>
            </w:tcBorders>
            <w:shd w:val="clear" w:color="auto" w:fill="EAF1DD" w:themeFill="accent3" w:themeFillTint="33"/>
            <w:noWrap/>
            <w:vAlign w:val="center"/>
            <w:hideMark/>
          </w:tcPr>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350610" w:rsidRPr="00E0647A" w:rsidRDefault="00350610" w:rsidP="000B6280">
            <w:pPr>
              <w:jc w:val="center"/>
              <w:rPr>
                <w:rFonts w:ascii="Arial" w:hAnsi="Arial" w:cs="Arial"/>
                <w:b w:val="0"/>
                <w:color w:val="000000"/>
                <w:szCs w:val="22"/>
              </w:rPr>
            </w:pPr>
            <w:r w:rsidRPr="00E0647A">
              <w:rPr>
                <w:rFonts w:ascii="Arial" w:hAnsi="Arial" w:cs="Arial"/>
                <w:b w:val="0"/>
                <w:color w:val="000000"/>
                <w:szCs w:val="22"/>
              </w:rPr>
              <w:t>Aktuální zůstatek</w:t>
            </w:r>
          </w:p>
        </w:tc>
      </w:tr>
      <w:tr w:rsidR="00350610" w:rsidRPr="00E0647A" w:rsidTr="00350610">
        <w:trPr>
          <w:trHeight w:val="564"/>
        </w:trPr>
        <w:tc>
          <w:tcPr>
            <w:tcW w:w="1277" w:type="pct"/>
            <w:tcBorders>
              <w:top w:val="single" w:sz="4" w:space="0" w:color="auto"/>
            </w:tcBorders>
            <w:noWrap/>
            <w:vAlign w:val="center"/>
            <w:hideMark/>
          </w:tcPr>
          <w:p w:rsidR="00350610" w:rsidRPr="00E0647A" w:rsidRDefault="00350610" w:rsidP="00350610">
            <w:pPr>
              <w:jc w:val="center"/>
              <w:rPr>
                <w:rFonts w:ascii="Arial" w:hAnsi="Arial" w:cs="Arial"/>
              </w:rPr>
            </w:pPr>
            <w:r w:rsidRPr="00E0647A">
              <w:rPr>
                <w:rFonts w:ascii="Arial" w:hAnsi="Arial" w:cs="Arial"/>
              </w:rPr>
              <w:t>66 666 667</w:t>
            </w:r>
          </w:p>
        </w:tc>
        <w:tc>
          <w:tcPr>
            <w:tcW w:w="940" w:type="pct"/>
            <w:tcBorders>
              <w:top w:val="single" w:sz="4" w:space="0" w:color="auto"/>
            </w:tcBorders>
            <w:noWrap/>
            <w:vAlign w:val="center"/>
            <w:hideMark/>
          </w:tcPr>
          <w:p w:rsidR="00350610" w:rsidRPr="00E0647A" w:rsidRDefault="00350610" w:rsidP="00350610">
            <w:pPr>
              <w:jc w:val="center"/>
              <w:rPr>
                <w:rFonts w:ascii="Arial" w:hAnsi="Arial" w:cs="Arial"/>
              </w:rPr>
            </w:pPr>
            <w:r w:rsidRPr="00E0647A">
              <w:rPr>
                <w:rFonts w:ascii="Arial" w:hAnsi="Arial" w:cs="Arial"/>
              </w:rPr>
              <w:t>26 152 880</w:t>
            </w:r>
          </w:p>
        </w:tc>
        <w:tc>
          <w:tcPr>
            <w:tcW w:w="928" w:type="pct"/>
            <w:tcBorders>
              <w:top w:val="single" w:sz="4" w:space="0" w:color="auto"/>
            </w:tcBorders>
            <w:noWrap/>
            <w:vAlign w:val="center"/>
            <w:hideMark/>
          </w:tcPr>
          <w:p w:rsidR="00350610" w:rsidRPr="00E0647A" w:rsidRDefault="00350610" w:rsidP="00350610">
            <w:pPr>
              <w:jc w:val="center"/>
              <w:rPr>
                <w:rFonts w:ascii="Arial" w:hAnsi="Arial" w:cs="Arial"/>
              </w:rPr>
            </w:pPr>
            <w:r w:rsidRPr="00E0647A">
              <w:rPr>
                <w:rFonts w:ascii="Arial" w:hAnsi="Arial" w:cs="Arial"/>
              </w:rPr>
              <w:t>0</w:t>
            </w:r>
          </w:p>
        </w:tc>
        <w:tc>
          <w:tcPr>
            <w:tcW w:w="1008" w:type="pct"/>
            <w:tcBorders>
              <w:top w:val="single" w:sz="4" w:space="0" w:color="auto"/>
            </w:tcBorders>
            <w:noWrap/>
            <w:vAlign w:val="center"/>
            <w:hideMark/>
          </w:tcPr>
          <w:p w:rsidR="00350610" w:rsidRPr="00E0647A" w:rsidRDefault="00350610" w:rsidP="00350610">
            <w:pPr>
              <w:jc w:val="center"/>
              <w:rPr>
                <w:rFonts w:ascii="Arial" w:hAnsi="Arial" w:cs="Arial"/>
              </w:rPr>
            </w:pPr>
            <w:r w:rsidRPr="00E0647A">
              <w:rPr>
                <w:rFonts w:ascii="Arial" w:hAnsi="Arial" w:cs="Arial"/>
              </w:rPr>
              <w:t>40 513 787</w:t>
            </w:r>
          </w:p>
        </w:tc>
        <w:tc>
          <w:tcPr>
            <w:tcW w:w="846" w:type="pct"/>
            <w:tcBorders>
              <w:top w:val="single" w:sz="4" w:space="0" w:color="auto"/>
            </w:tcBorders>
            <w:noWrap/>
            <w:vAlign w:val="center"/>
            <w:hideMark/>
          </w:tcPr>
          <w:p w:rsidR="00350610" w:rsidRPr="00E0647A" w:rsidRDefault="00350610" w:rsidP="00350610">
            <w:pPr>
              <w:jc w:val="center"/>
              <w:rPr>
                <w:rFonts w:ascii="Arial" w:hAnsi="Arial" w:cs="Arial"/>
              </w:rPr>
            </w:pPr>
            <w:r w:rsidRPr="00E0647A">
              <w:rPr>
                <w:rFonts w:ascii="Arial" w:hAnsi="Arial" w:cs="Arial"/>
              </w:rPr>
              <w:t>66 666 667</w:t>
            </w:r>
          </w:p>
        </w:tc>
      </w:tr>
    </w:tbl>
    <w:p w:rsidR="007102FD" w:rsidRPr="00E0647A" w:rsidRDefault="007102FD" w:rsidP="007102FD">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w:t>
      </w:r>
      <w:r w:rsidR="00290004" w:rsidRPr="00E0647A">
        <w:rPr>
          <w:rFonts w:ascii="Arial" w:hAnsi="Arial" w:cs="Arial"/>
          <w:i/>
          <w:sz w:val="18"/>
          <w:szCs w:val="18"/>
        </w:rPr>
        <w:t>registrovaných</w:t>
      </w:r>
      <w:r w:rsidRPr="00E0647A">
        <w:rPr>
          <w:rFonts w:ascii="Arial" w:hAnsi="Arial" w:cs="Arial"/>
          <w:i/>
          <w:sz w:val="18"/>
          <w:szCs w:val="18"/>
        </w:rPr>
        <w:t xml:space="preserve"> žádostí v roce 2015 (žádosti jsou přepočteny kurzem roku registrace žádosti). Celková suma finančních prostředků schválených žádostí je pouze předběžným odhadem. Přesné predikce budoucího skutečného čerpání je možné učinit až na základě rozhodnutí o přidělení dotace. </w:t>
      </w:r>
    </w:p>
    <w:p w:rsidR="007102FD" w:rsidRPr="00E0647A" w:rsidRDefault="007102FD" w:rsidP="007102FD">
      <w:pPr>
        <w:rPr>
          <w:rFonts w:ascii="Arial" w:hAnsi="Arial" w:cs="Arial"/>
        </w:rPr>
      </w:pPr>
    </w:p>
    <w:p w:rsidR="007102FD" w:rsidRPr="002B12B8" w:rsidRDefault="007102FD" w:rsidP="007102FD">
      <w:pPr>
        <w:pStyle w:val="Odstavecseseznamem"/>
        <w:numPr>
          <w:ilvl w:val="0"/>
          <w:numId w:val="13"/>
        </w:numPr>
        <w:ind w:left="426" w:hanging="426"/>
        <w:jc w:val="both"/>
        <w:rPr>
          <w:rFonts w:ascii="Arial" w:hAnsi="Arial" w:cs="Arial"/>
          <w:b/>
          <w:szCs w:val="22"/>
        </w:rPr>
      </w:pPr>
      <w:r w:rsidRPr="002B12B8">
        <w:rPr>
          <w:rFonts w:ascii="Arial" w:hAnsi="Arial" w:cs="Arial"/>
          <w:szCs w:val="22"/>
        </w:rPr>
        <w:t>Aktuální stav čerpání finančních prostředků vzhledem k rozpočtu opatření 14 Dobré životní podmínky zvířat</w:t>
      </w:r>
    </w:p>
    <w:p w:rsidR="007102FD" w:rsidRPr="00E0647A" w:rsidRDefault="007102FD" w:rsidP="007102FD">
      <w:pPr>
        <w:jc w:val="center"/>
        <w:rPr>
          <w:rFonts w:ascii="Arial" w:hAnsi="Arial" w:cs="Arial"/>
        </w:rPr>
      </w:pPr>
    </w:p>
    <w:p w:rsidR="007102FD" w:rsidRPr="00E0647A" w:rsidRDefault="00350610" w:rsidP="007102FD">
      <w:pPr>
        <w:rPr>
          <w:rFonts w:ascii="Arial" w:hAnsi="Arial" w:cs="Arial"/>
          <w:b/>
          <w:caps/>
          <w:sz w:val="24"/>
        </w:rPr>
      </w:pPr>
      <w:r w:rsidRPr="00E0647A">
        <w:rPr>
          <w:rFonts w:ascii="Arial" w:hAnsi="Arial" w:cs="Arial"/>
          <w:noProof/>
        </w:rPr>
        <w:drawing>
          <wp:inline distT="0" distB="0" distL="0" distR="0" wp14:anchorId="09CAABA2" wp14:editId="3F27205F">
            <wp:extent cx="5810250" cy="211455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102FD" w:rsidRPr="00E0647A" w:rsidRDefault="007102FD" w:rsidP="002A22F9">
      <w:pPr>
        <w:rPr>
          <w:rFonts w:ascii="Arial" w:hAnsi="Arial" w:cs="Arial"/>
          <w:b/>
          <w:caps/>
          <w:sz w:val="24"/>
        </w:rPr>
      </w:pPr>
    </w:p>
    <w:p w:rsidR="007102FD" w:rsidRPr="002B12B8" w:rsidRDefault="007102FD" w:rsidP="007102FD">
      <w:pPr>
        <w:pBdr>
          <w:bottom w:val="single" w:sz="12" w:space="1" w:color="4F6228" w:themeColor="accent3" w:themeShade="80"/>
        </w:pBdr>
        <w:spacing w:line="276" w:lineRule="auto"/>
        <w:jc w:val="both"/>
        <w:rPr>
          <w:rFonts w:ascii="Arial" w:hAnsi="Arial" w:cs="Arial"/>
          <w:b/>
          <w:caps/>
          <w:szCs w:val="22"/>
        </w:rPr>
      </w:pPr>
      <w:r w:rsidRPr="002B12B8">
        <w:rPr>
          <w:rFonts w:ascii="Arial" w:hAnsi="Arial" w:cs="Arial"/>
          <w:b/>
          <w:caps/>
          <w:szCs w:val="22"/>
        </w:rPr>
        <w:t xml:space="preserve">15 </w:t>
      </w:r>
      <w:r w:rsidR="000948FC" w:rsidRPr="002B12B8">
        <w:rPr>
          <w:rFonts w:ascii="Arial" w:hAnsi="Arial" w:cs="Arial"/>
          <w:b/>
          <w:caps/>
          <w:szCs w:val="22"/>
        </w:rPr>
        <w:t>Lesnicko-environmentální a klimatické služby a ochrana lesů</w:t>
      </w:r>
    </w:p>
    <w:p w:rsidR="007102FD" w:rsidRPr="002B12B8" w:rsidRDefault="007102FD" w:rsidP="002A22F9">
      <w:pPr>
        <w:rPr>
          <w:rFonts w:ascii="Arial" w:hAnsi="Arial" w:cs="Arial"/>
          <w:b/>
          <w:caps/>
          <w:szCs w:val="22"/>
        </w:rPr>
      </w:pPr>
    </w:p>
    <w:p w:rsidR="000948FC" w:rsidRPr="002B12B8" w:rsidRDefault="000948FC" w:rsidP="000948FC">
      <w:pPr>
        <w:pStyle w:val="Odstavecseseznamem"/>
        <w:numPr>
          <w:ilvl w:val="0"/>
          <w:numId w:val="14"/>
        </w:numPr>
        <w:jc w:val="both"/>
        <w:rPr>
          <w:rFonts w:ascii="Arial" w:hAnsi="Arial" w:cs="Arial"/>
          <w:szCs w:val="22"/>
        </w:rPr>
      </w:pPr>
      <w:r w:rsidRPr="002B12B8">
        <w:rPr>
          <w:rFonts w:ascii="Arial" w:hAnsi="Arial" w:cs="Arial"/>
          <w:szCs w:val="22"/>
        </w:rPr>
        <w:t>15.1.1</w:t>
      </w:r>
      <w:r w:rsidRPr="002B12B8">
        <w:rPr>
          <w:rFonts w:ascii="Arial" w:hAnsi="Arial" w:cs="Arial"/>
          <w:szCs w:val="22"/>
        </w:rPr>
        <w:tab/>
        <w:t>Zachování porostního typu hospodářského souboru</w:t>
      </w:r>
    </w:p>
    <w:p w:rsidR="007102FD" w:rsidRPr="002B12B8" w:rsidRDefault="000948FC" w:rsidP="000948FC">
      <w:pPr>
        <w:pStyle w:val="Odstavecseseznamem"/>
        <w:numPr>
          <w:ilvl w:val="0"/>
          <w:numId w:val="14"/>
        </w:numPr>
        <w:jc w:val="both"/>
        <w:rPr>
          <w:rFonts w:ascii="Arial" w:hAnsi="Arial" w:cs="Arial"/>
          <w:szCs w:val="22"/>
        </w:rPr>
      </w:pPr>
      <w:r w:rsidRPr="002B12B8">
        <w:rPr>
          <w:rFonts w:ascii="Arial" w:hAnsi="Arial" w:cs="Arial"/>
          <w:szCs w:val="22"/>
        </w:rPr>
        <w:t>15.2.1</w:t>
      </w:r>
      <w:r w:rsidRPr="002B12B8">
        <w:rPr>
          <w:rFonts w:ascii="Arial" w:hAnsi="Arial" w:cs="Arial"/>
          <w:szCs w:val="22"/>
        </w:rPr>
        <w:tab/>
        <w:t>Ochrana a reprodukce genofondu lesních dřevin</w:t>
      </w:r>
    </w:p>
    <w:p w:rsidR="000948FC" w:rsidRPr="002B12B8" w:rsidRDefault="000948FC" w:rsidP="002A22F9">
      <w:pPr>
        <w:rPr>
          <w:rFonts w:ascii="Arial" w:hAnsi="Arial" w:cs="Arial"/>
          <w:b/>
          <w:caps/>
          <w:szCs w:val="22"/>
        </w:rPr>
      </w:pPr>
    </w:p>
    <w:p w:rsidR="000948FC" w:rsidRPr="002B12B8" w:rsidRDefault="000948FC" w:rsidP="000948FC">
      <w:pPr>
        <w:jc w:val="both"/>
        <w:rPr>
          <w:rFonts w:ascii="Arial" w:hAnsi="Arial" w:cs="Arial"/>
          <w:szCs w:val="22"/>
        </w:rPr>
      </w:pPr>
      <w:r w:rsidRPr="002B12B8">
        <w:rPr>
          <w:rFonts w:ascii="Arial" w:hAnsi="Arial" w:cs="Arial"/>
          <w:szCs w:val="22"/>
        </w:rPr>
        <w:t>Implementace opatření byla zahájena v roce 2016, nicméně prostředky byly k </w:t>
      </w:r>
      <w:proofErr w:type="gramStart"/>
      <w:r w:rsidRPr="002B12B8">
        <w:rPr>
          <w:rFonts w:ascii="Arial" w:hAnsi="Arial" w:cs="Arial"/>
          <w:szCs w:val="22"/>
        </w:rPr>
        <w:t>30.4.</w:t>
      </w:r>
      <w:r w:rsidR="00192C6C" w:rsidRPr="002B12B8">
        <w:rPr>
          <w:rFonts w:ascii="Arial" w:hAnsi="Arial" w:cs="Arial"/>
          <w:szCs w:val="22"/>
        </w:rPr>
        <w:t xml:space="preserve"> </w:t>
      </w:r>
      <w:r w:rsidRPr="002B12B8">
        <w:rPr>
          <w:rFonts w:ascii="Arial" w:hAnsi="Arial" w:cs="Arial"/>
          <w:szCs w:val="22"/>
        </w:rPr>
        <w:t>2016</w:t>
      </w:r>
      <w:proofErr w:type="gramEnd"/>
      <w:r w:rsidRPr="002B12B8">
        <w:rPr>
          <w:rFonts w:ascii="Arial" w:hAnsi="Arial" w:cs="Arial"/>
          <w:szCs w:val="22"/>
        </w:rPr>
        <w:t xml:space="preserve"> vyplaceny na závazky období 2007-2013 (opatření 225 Lesnicko-environmentální platby).</w:t>
      </w:r>
    </w:p>
    <w:p w:rsidR="000948FC" w:rsidRPr="002B12B8" w:rsidRDefault="000948FC" w:rsidP="000948FC">
      <w:pPr>
        <w:jc w:val="both"/>
        <w:rPr>
          <w:rFonts w:ascii="Arial" w:hAnsi="Arial" w:cs="Arial"/>
          <w:szCs w:val="22"/>
        </w:rPr>
      </w:pPr>
    </w:p>
    <w:p w:rsidR="000948FC" w:rsidRPr="002B12B8" w:rsidRDefault="000948FC" w:rsidP="000948FC">
      <w:pPr>
        <w:pStyle w:val="Odstavecseseznamem"/>
        <w:numPr>
          <w:ilvl w:val="0"/>
          <w:numId w:val="13"/>
        </w:numPr>
        <w:ind w:left="426" w:hanging="426"/>
        <w:jc w:val="both"/>
        <w:rPr>
          <w:rFonts w:ascii="Arial" w:hAnsi="Arial" w:cs="Arial"/>
          <w:b/>
          <w:caps/>
          <w:szCs w:val="22"/>
        </w:rPr>
      </w:pPr>
      <w:r w:rsidRPr="002B12B8">
        <w:rPr>
          <w:rFonts w:ascii="Arial" w:hAnsi="Arial" w:cs="Arial"/>
          <w:szCs w:val="22"/>
        </w:rPr>
        <w:t>Porovnání proplacených částek k celkovému rozpočtu pro opatření 15 Lesnicko-environmentální a klimatické služby a ochrana lesů</w:t>
      </w:r>
      <w:r w:rsidR="005077C1" w:rsidRPr="002B12B8">
        <w:rPr>
          <w:rFonts w:ascii="Arial" w:hAnsi="Arial" w:cs="Arial"/>
          <w:szCs w:val="22"/>
        </w:rPr>
        <w:t xml:space="preserve"> (EUR):</w:t>
      </w:r>
    </w:p>
    <w:p w:rsidR="000948FC" w:rsidRPr="00E0647A" w:rsidRDefault="000948FC" w:rsidP="000948FC">
      <w:pPr>
        <w:pStyle w:val="Odstavecseseznamem"/>
        <w:jc w:val="both"/>
        <w:rPr>
          <w:rFonts w:ascii="Arial" w:hAnsi="Arial" w:cs="Arial"/>
          <w:b/>
          <w:caps/>
          <w:sz w:val="24"/>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1975"/>
        <w:gridCol w:w="2161"/>
        <w:gridCol w:w="2112"/>
        <w:gridCol w:w="2271"/>
        <w:gridCol w:w="1892"/>
      </w:tblGrid>
      <w:tr w:rsidR="00192C6C" w:rsidRPr="00E0647A" w:rsidTr="000B6280">
        <w:trPr>
          <w:cnfStyle w:val="100000000000" w:firstRow="1" w:lastRow="0" w:firstColumn="0" w:lastColumn="0" w:oddVBand="0" w:evenVBand="0" w:oddHBand="0" w:evenHBand="0" w:firstRowFirstColumn="0" w:firstRowLastColumn="0" w:lastRowFirstColumn="0" w:lastRowLastColumn="0"/>
          <w:trHeight w:val="639"/>
        </w:trPr>
        <w:tc>
          <w:tcPr>
            <w:tcW w:w="1277" w:type="pct"/>
            <w:tcBorders>
              <w:top w:val="single" w:sz="4" w:space="0" w:color="auto"/>
              <w:bottom w:val="single" w:sz="4" w:space="0" w:color="auto"/>
            </w:tcBorders>
            <w:shd w:val="clear" w:color="auto" w:fill="EAF1DD" w:themeFill="accent3" w:themeFillTint="33"/>
            <w:noWrap/>
            <w:vAlign w:val="center"/>
            <w:hideMark/>
          </w:tcPr>
          <w:p w:rsidR="00192C6C" w:rsidRPr="00E0647A" w:rsidRDefault="00192C6C" w:rsidP="000B6280">
            <w:pPr>
              <w:jc w:val="center"/>
              <w:rPr>
                <w:rFonts w:ascii="Arial" w:hAnsi="Arial" w:cs="Arial"/>
                <w:b w:val="0"/>
                <w:color w:val="000000"/>
                <w:szCs w:val="22"/>
              </w:rPr>
            </w:pPr>
            <w:r w:rsidRPr="00E0647A">
              <w:rPr>
                <w:rFonts w:ascii="Arial" w:hAnsi="Arial" w:cs="Arial"/>
                <w:b w:val="0"/>
                <w:color w:val="000000"/>
                <w:szCs w:val="22"/>
              </w:rPr>
              <w:t xml:space="preserve">Celkový rozpočet </w:t>
            </w:r>
          </w:p>
          <w:p w:rsidR="00192C6C" w:rsidRPr="00E0647A" w:rsidRDefault="00192C6C" w:rsidP="000B6280">
            <w:pPr>
              <w:jc w:val="center"/>
              <w:rPr>
                <w:rFonts w:ascii="Arial" w:hAnsi="Arial" w:cs="Arial"/>
                <w:b w:val="0"/>
                <w:color w:val="000000"/>
                <w:szCs w:val="22"/>
              </w:rPr>
            </w:pPr>
            <w:proofErr w:type="spellStart"/>
            <w:r w:rsidRPr="00E0647A">
              <w:rPr>
                <w:rFonts w:ascii="Arial" w:hAnsi="Arial" w:cs="Arial"/>
                <w:b w:val="0"/>
                <w:color w:val="000000"/>
                <w:szCs w:val="22"/>
              </w:rPr>
              <w:t>Leso-envi</w:t>
            </w:r>
            <w:proofErr w:type="spellEnd"/>
            <w:r w:rsidRPr="00E0647A">
              <w:rPr>
                <w:rFonts w:ascii="Arial" w:hAnsi="Arial" w:cs="Arial"/>
                <w:b w:val="0"/>
                <w:color w:val="000000"/>
                <w:szCs w:val="22"/>
              </w:rPr>
              <w:t xml:space="preserve"> (15)</w:t>
            </w:r>
          </w:p>
        </w:tc>
        <w:tc>
          <w:tcPr>
            <w:tcW w:w="940" w:type="pct"/>
            <w:tcBorders>
              <w:top w:val="single" w:sz="4" w:space="0" w:color="auto"/>
              <w:bottom w:val="single" w:sz="4" w:space="0" w:color="auto"/>
            </w:tcBorders>
            <w:shd w:val="clear" w:color="auto" w:fill="EAF1DD" w:themeFill="accent3" w:themeFillTint="33"/>
            <w:noWrap/>
            <w:vAlign w:val="center"/>
            <w:hideMark/>
          </w:tcPr>
          <w:p w:rsidR="00192C6C" w:rsidRPr="00E0647A" w:rsidRDefault="00192C6C" w:rsidP="000B6280">
            <w:pPr>
              <w:jc w:val="center"/>
              <w:rPr>
                <w:rFonts w:ascii="Arial" w:hAnsi="Arial" w:cs="Arial"/>
                <w:b w:val="0"/>
                <w:color w:val="000000"/>
                <w:szCs w:val="22"/>
              </w:rPr>
            </w:pPr>
            <w:r w:rsidRPr="00E0647A">
              <w:rPr>
                <w:rFonts w:ascii="Arial" w:hAnsi="Arial" w:cs="Arial"/>
                <w:b w:val="0"/>
                <w:color w:val="000000"/>
                <w:szCs w:val="22"/>
              </w:rPr>
              <w:t xml:space="preserve">Odhad </w:t>
            </w:r>
            <w:proofErr w:type="spellStart"/>
            <w:r w:rsidRPr="00E0647A">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192C6C" w:rsidRPr="00E0647A" w:rsidRDefault="00192C6C" w:rsidP="000B6280">
            <w:pPr>
              <w:jc w:val="center"/>
              <w:rPr>
                <w:rFonts w:ascii="Arial" w:hAnsi="Arial" w:cs="Arial"/>
                <w:b w:val="0"/>
                <w:color w:val="000000"/>
                <w:szCs w:val="22"/>
              </w:rPr>
            </w:pPr>
            <w:r w:rsidRPr="00E0647A">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192C6C" w:rsidRPr="00E0647A" w:rsidRDefault="00192C6C" w:rsidP="000B6280">
            <w:pPr>
              <w:jc w:val="center"/>
              <w:rPr>
                <w:rFonts w:ascii="Arial" w:hAnsi="Arial" w:cs="Arial"/>
                <w:b w:val="0"/>
                <w:color w:val="000000"/>
                <w:szCs w:val="22"/>
              </w:rPr>
            </w:pPr>
            <w:r w:rsidRPr="00E0647A">
              <w:rPr>
                <w:rFonts w:ascii="Arial" w:hAnsi="Arial" w:cs="Arial"/>
                <w:b w:val="0"/>
                <w:color w:val="000000"/>
                <w:szCs w:val="22"/>
              </w:rPr>
              <w:t xml:space="preserve">Zbývá k </w:t>
            </w:r>
            <w:proofErr w:type="spellStart"/>
            <w:r w:rsidRPr="00E0647A">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192C6C" w:rsidRPr="00E0647A" w:rsidRDefault="00192C6C" w:rsidP="000B6280">
            <w:pPr>
              <w:jc w:val="center"/>
              <w:rPr>
                <w:rFonts w:ascii="Arial" w:hAnsi="Arial" w:cs="Arial"/>
                <w:b w:val="0"/>
                <w:color w:val="000000"/>
                <w:szCs w:val="22"/>
              </w:rPr>
            </w:pPr>
            <w:r w:rsidRPr="00E0647A">
              <w:rPr>
                <w:rFonts w:ascii="Arial" w:hAnsi="Arial" w:cs="Arial"/>
                <w:b w:val="0"/>
                <w:color w:val="000000"/>
                <w:szCs w:val="22"/>
              </w:rPr>
              <w:t>Aktuální zůstatek</w:t>
            </w:r>
          </w:p>
        </w:tc>
      </w:tr>
      <w:tr w:rsidR="00192C6C" w:rsidRPr="00E0647A" w:rsidTr="00192C6C">
        <w:trPr>
          <w:trHeight w:val="564"/>
        </w:trPr>
        <w:tc>
          <w:tcPr>
            <w:tcW w:w="1277" w:type="pct"/>
            <w:tcBorders>
              <w:top w:val="single" w:sz="4" w:space="0" w:color="auto"/>
            </w:tcBorders>
            <w:noWrap/>
            <w:vAlign w:val="center"/>
            <w:hideMark/>
          </w:tcPr>
          <w:p w:rsidR="00192C6C" w:rsidRPr="00E0647A" w:rsidRDefault="00192C6C" w:rsidP="00192C6C">
            <w:pPr>
              <w:jc w:val="center"/>
              <w:rPr>
                <w:rFonts w:ascii="Arial" w:hAnsi="Arial" w:cs="Arial"/>
              </w:rPr>
            </w:pPr>
            <w:r w:rsidRPr="00E0647A">
              <w:rPr>
                <w:rFonts w:ascii="Arial" w:hAnsi="Arial" w:cs="Arial"/>
              </w:rPr>
              <w:t>7 821 288</w:t>
            </w:r>
          </w:p>
        </w:tc>
        <w:tc>
          <w:tcPr>
            <w:tcW w:w="940" w:type="pct"/>
            <w:tcBorders>
              <w:top w:val="single" w:sz="4" w:space="0" w:color="auto"/>
            </w:tcBorders>
            <w:noWrap/>
            <w:vAlign w:val="center"/>
            <w:hideMark/>
          </w:tcPr>
          <w:p w:rsidR="00192C6C" w:rsidRPr="00E0647A" w:rsidRDefault="00192C6C" w:rsidP="00192C6C">
            <w:pPr>
              <w:jc w:val="center"/>
              <w:rPr>
                <w:rFonts w:ascii="Arial" w:hAnsi="Arial" w:cs="Arial"/>
              </w:rPr>
            </w:pPr>
            <w:r w:rsidRPr="00E0647A">
              <w:rPr>
                <w:rFonts w:ascii="Arial" w:hAnsi="Arial" w:cs="Arial"/>
              </w:rPr>
              <w:t>514 200</w:t>
            </w:r>
          </w:p>
        </w:tc>
        <w:tc>
          <w:tcPr>
            <w:tcW w:w="928" w:type="pct"/>
            <w:tcBorders>
              <w:top w:val="single" w:sz="4" w:space="0" w:color="auto"/>
            </w:tcBorders>
            <w:noWrap/>
            <w:vAlign w:val="center"/>
            <w:hideMark/>
          </w:tcPr>
          <w:p w:rsidR="00192C6C" w:rsidRPr="00E0647A" w:rsidRDefault="00192C6C" w:rsidP="00192C6C">
            <w:pPr>
              <w:jc w:val="center"/>
              <w:rPr>
                <w:rFonts w:ascii="Arial" w:hAnsi="Arial" w:cs="Arial"/>
              </w:rPr>
            </w:pPr>
            <w:r w:rsidRPr="00E0647A">
              <w:rPr>
                <w:rFonts w:ascii="Arial" w:hAnsi="Arial" w:cs="Arial"/>
              </w:rPr>
              <w:t>46 337</w:t>
            </w:r>
          </w:p>
        </w:tc>
        <w:tc>
          <w:tcPr>
            <w:tcW w:w="1008" w:type="pct"/>
            <w:tcBorders>
              <w:top w:val="single" w:sz="4" w:space="0" w:color="auto"/>
            </w:tcBorders>
            <w:noWrap/>
            <w:vAlign w:val="center"/>
            <w:hideMark/>
          </w:tcPr>
          <w:p w:rsidR="00192C6C" w:rsidRPr="00E0647A" w:rsidRDefault="00192C6C" w:rsidP="00192C6C">
            <w:pPr>
              <w:jc w:val="center"/>
              <w:rPr>
                <w:rFonts w:ascii="Arial" w:hAnsi="Arial" w:cs="Arial"/>
              </w:rPr>
            </w:pPr>
            <w:r w:rsidRPr="00E0647A">
              <w:rPr>
                <w:rFonts w:ascii="Arial" w:hAnsi="Arial" w:cs="Arial"/>
              </w:rPr>
              <w:t>7 307 088</w:t>
            </w:r>
          </w:p>
        </w:tc>
        <w:tc>
          <w:tcPr>
            <w:tcW w:w="846" w:type="pct"/>
            <w:tcBorders>
              <w:top w:val="single" w:sz="4" w:space="0" w:color="auto"/>
            </w:tcBorders>
            <w:noWrap/>
            <w:vAlign w:val="center"/>
            <w:hideMark/>
          </w:tcPr>
          <w:p w:rsidR="00192C6C" w:rsidRPr="00E0647A" w:rsidRDefault="00192C6C" w:rsidP="00192C6C">
            <w:pPr>
              <w:jc w:val="center"/>
              <w:rPr>
                <w:rFonts w:ascii="Arial" w:hAnsi="Arial" w:cs="Arial"/>
              </w:rPr>
            </w:pPr>
            <w:r w:rsidRPr="00E0647A">
              <w:rPr>
                <w:rFonts w:ascii="Arial" w:hAnsi="Arial" w:cs="Arial"/>
              </w:rPr>
              <w:t>7 774 951</w:t>
            </w:r>
          </w:p>
        </w:tc>
      </w:tr>
    </w:tbl>
    <w:p w:rsidR="00192C6C" w:rsidRPr="00E0647A" w:rsidRDefault="00192C6C" w:rsidP="00192C6C">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neproplacených žádostí z předchozích let programového období 2007-2013. Celková suma finančních prostředků schválených žádostí je pouze předběžným odhadem. Přesné predikce budoucího skutečného čerpání je možné učinit až na základě rozhodnutí o přidělení dotace. </w:t>
      </w:r>
    </w:p>
    <w:p w:rsidR="000948FC" w:rsidRPr="00E0647A" w:rsidRDefault="000948FC" w:rsidP="000948FC">
      <w:pPr>
        <w:rPr>
          <w:rFonts w:ascii="Arial" w:hAnsi="Arial" w:cs="Arial"/>
        </w:rPr>
      </w:pPr>
    </w:p>
    <w:p w:rsidR="000948FC" w:rsidRPr="002B12B8" w:rsidRDefault="000948FC" w:rsidP="002B12B8">
      <w:pPr>
        <w:pStyle w:val="Odstavecseseznamem"/>
        <w:keepNext/>
        <w:numPr>
          <w:ilvl w:val="0"/>
          <w:numId w:val="13"/>
        </w:numPr>
        <w:ind w:left="426" w:hanging="426"/>
        <w:jc w:val="both"/>
        <w:rPr>
          <w:rFonts w:ascii="Arial" w:hAnsi="Arial" w:cs="Arial"/>
          <w:b/>
          <w:szCs w:val="22"/>
        </w:rPr>
      </w:pPr>
      <w:r w:rsidRPr="002B12B8">
        <w:rPr>
          <w:rFonts w:ascii="Arial" w:hAnsi="Arial" w:cs="Arial"/>
          <w:szCs w:val="22"/>
        </w:rPr>
        <w:t>Aktuální stav čerpání finančních prostředků vzhledem k rozpočtu opatření 15 Lesnicko-environmentální a klimatické služby a ochrana lesů</w:t>
      </w:r>
    </w:p>
    <w:p w:rsidR="000948FC" w:rsidRPr="002B12B8" w:rsidRDefault="000948FC" w:rsidP="002B12B8">
      <w:pPr>
        <w:keepNext/>
        <w:jc w:val="center"/>
        <w:rPr>
          <w:rFonts w:ascii="Arial" w:hAnsi="Arial" w:cs="Arial"/>
          <w:szCs w:val="22"/>
        </w:rPr>
      </w:pPr>
    </w:p>
    <w:p w:rsidR="007102FD" w:rsidRPr="00E0647A" w:rsidRDefault="00290004" w:rsidP="002A22F9">
      <w:pPr>
        <w:rPr>
          <w:rFonts w:ascii="Arial" w:hAnsi="Arial" w:cs="Arial"/>
          <w:b/>
          <w:caps/>
          <w:sz w:val="24"/>
        </w:rPr>
      </w:pPr>
      <w:r w:rsidRPr="00E0647A">
        <w:rPr>
          <w:rFonts w:ascii="Arial" w:hAnsi="Arial" w:cs="Arial"/>
          <w:noProof/>
        </w:rPr>
        <w:drawing>
          <wp:inline distT="0" distB="0" distL="0" distR="0" wp14:anchorId="5B11B108" wp14:editId="50C1558C">
            <wp:extent cx="5810250" cy="2295525"/>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C5EE4" w:rsidRPr="002B12B8" w:rsidRDefault="00AC5EE4" w:rsidP="00AC5EE4">
      <w:pPr>
        <w:pBdr>
          <w:bottom w:val="single" w:sz="12" w:space="1" w:color="4F6228" w:themeColor="accent3" w:themeShade="80"/>
        </w:pBdr>
        <w:spacing w:line="276" w:lineRule="auto"/>
        <w:jc w:val="both"/>
        <w:rPr>
          <w:rFonts w:ascii="Arial" w:hAnsi="Arial" w:cs="Arial"/>
          <w:b/>
          <w:caps/>
          <w:szCs w:val="22"/>
        </w:rPr>
      </w:pPr>
      <w:r w:rsidRPr="002B12B8">
        <w:rPr>
          <w:rFonts w:ascii="Arial" w:hAnsi="Arial" w:cs="Arial"/>
          <w:b/>
          <w:caps/>
          <w:szCs w:val="22"/>
        </w:rPr>
        <w:t>8 Investice do rozvoje lesních oblastí a zlepšování životaschopnosti lesů</w:t>
      </w:r>
    </w:p>
    <w:p w:rsidR="00AC5EE4" w:rsidRPr="002B12B8" w:rsidRDefault="00AC5EE4" w:rsidP="00AC5EE4">
      <w:pPr>
        <w:rPr>
          <w:rFonts w:ascii="Arial" w:hAnsi="Arial" w:cs="Arial"/>
          <w:b/>
          <w:caps/>
          <w:szCs w:val="22"/>
        </w:rPr>
      </w:pP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8.1.1</w:t>
      </w:r>
      <w:r w:rsidRPr="002B12B8">
        <w:rPr>
          <w:rFonts w:ascii="Arial" w:hAnsi="Arial" w:cs="Arial"/>
          <w:szCs w:val="22"/>
        </w:rPr>
        <w:tab/>
        <w:t>Podpora na zalesňování / zakládání lesů – náklady na založení a údržba (Priorita 5)</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8.3.1</w:t>
      </w:r>
      <w:r w:rsidRPr="002B12B8">
        <w:rPr>
          <w:rFonts w:ascii="Arial" w:hAnsi="Arial" w:cs="Arial"/>
          <w:szCs w:val="22"/>
        </w:rPr>
        <w:tab/>
        <w:t>Zavádění preventivních opatření v lesích (Priorita 4)</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8.4.1</w:t>
      </w:r>
      <w:r w:rsidRPr="002B12B8">
        <w:rPr>
          <w:rFonts w:ascii="Arial" w:hAnsi="Arial" w:cs="Arial"/>
          <w:szCs w:val="22"/>
        </w:rPr>
        <w:tab/>
        <w:t>Obnova lesních porostů po kalamitách (Priorita 4)</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8.4.2</w:t>
      </w:r>
      <w:r w:rsidRPr="002B12B8">
        <w:rPr>
          <w:rFonts w:ascii="Arial" w:hAnsi="Arial" w:cs="Arial"/>
          <w:szCs w:val="22"/>
        </w:rPr>
        <w:tab/>
        <w:t>Odstraňování škod způsobených povodněmi (Priorita 4)</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8.5.1</w:t>
      </w:r>
      <w:r w:rsidRPr="002B12B8">
        <w:rPr>
          <w:rFonts w:ascii="Arial" w:hAnsi="Arial" w:cs="Arial"/>
          <w:szCs w:val="22"/>
        </w:rPr>
        <w:tab/>
        <w:t>Investice do ochrany melioračních a zpevňujících dřevin (Priorita 4)</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8.5.2</w:t>
      </w:r>
      <w:r w:rsidRPr="002B12B8">
        <w:rPr>
          <w:rFonts w:ascii="Arial" w:hAnsi="Arial" w:cs="Arial"/>
          <w:szCs w:val="22"/>
        </w:rPr>
        <w:tab/>
        <w:t>Neproduktivní investice v lesích (Priorita 4)</w:t>
      </w:r>
    </w:p>
    <w:p w:rsidR="00AC5EE4" w:rsidRPr="002B12B8" w:rsidRDefault="00AC5EE4" w:rsidP="00AC5EE4">
      <w:pPr>
        <w:pStyle w:val="Odstavecseseznamem"/>
        <w:numPr>
          <w:ilvl w:val="0"/>
          <w:numId w:val="14"/>
        </w:numPr>
        <w:jc w:val="both"/>
        <w:rPr>
          <w:rFonts w:ascii="Arial" w:hAnsi="Arial" w:cs="Arial"/>
          <w:szCs w:val="22"/>
        </w:rPr>
      </w:pPr>
      <w:r w:rsidRPr="002B12B8">
        <w:rPr>
          <w:rFonts w:ascii="Arial" w:hAnsi="Arial" w:cs="Arial"/>
          <w:szCs w:val="22"/>
        </w:rPr>
        <w:t>8.5.3</w:t>
      </w:r>
      <w:r w:rsidRPr="002B12B8">
        <w:rPr>
          <w:rFonts w:ascii="Arial" w:hAnsi="Arial" w:cs="Arial"/>
          <w:szCs w:val="22"/>
        </w:rPr>
        <w:tab/>
        <w:t>Přeměna porostů náhradních dřevin (Priorita 4)</w:t>
      </w:r>
    </w:p>
    <w:p w:rsidR="00AC5EE4" w:rsidRPr="002B12B8" w:rsidRDefault="00AC5EE4" w:rsidP="00AC5EE4">
      <w:pPr>
        <w:rPr>
          <w:rFonts w:ascii="Arial" w:hAnsi="Arial" w:cs="Arial"/>
          <w:b/>
          <w:caps/>
          <w:szCs w:val="22"/>
        </w:rPr>
      </w:pPr>
    </w:p>
    <w:p w:rsidR="00AC5EE4" w:rsidRPr="002B12B8" w:rsidRDefault="00AC5EE4" w:rsidP="00AC5EE4">
      <w:pPr>
        <w:jc w:val="both"/>
        <w:rPr>
          <w:rFonts w:ascii="Arial" w:hAnsi="Arial" w:cs="Arial"/>
          <w:szCs w:val="22"/>
        </w:rPr>
      </w:pPr>
      <w:r w:rsidRPr="002B12B8">
        <w:rPr>
          <w:rFonts w:ascii="Arial" w:hAnsi="Arial" w:cs="Arial"/>
          <w:szCs w:val="22"/>
        </w:rPr>
        <w:t>Implementace všech operací s výjimkou 8.1.1 byla zahájena v roce 2016. Příjem žádostí na projektová environmentální podopatření (8.3 – 8.5) proběhl v rámci 2. kola příjmu žádostí od 3. do 23. května 2016.</w:t>
      </w:r>
    </w:p>
    <w:p w:rsidR="00AC5EE4" w:rsidRPr="002B12B8" w:rsidRDefault="00AC5EE4" w:rsidP="00AC5EE4">
      <w:pPr>
        <w:jc w:val="both"/>
        <w:rPr>
          <w:rFonts w:ascii="Arial" w:hAnsi="Arial" w:cs="Arial"/>
          <w:szCs w:val="22"/>
        </w:rPr>
      </w:pPr>
    </w:p>
    <w:p w:rsidR="00AC5EE4" w:rsidRPr="002B12B8" w:rsidRDefault="00AC5EE4" w:rsidP="00AC5EE4">
      <w:pPr>
        <w:jc w:val="both"/>
        <w:rPr>
          <w:rFonts w:ascii="Arial" w:hAnsi="Arial" w:cs="Arial"/>
          <w:szCs w:val="22"/>
        </w:rPr>
      </w:pPr>
      <w:r w:rsidRPr="002B12B8">
        <w:rPr>
          <w:rFonts w:ascii="Arial" w:hAnsi="Arial" w:cs="Arial"/>
          <w:szCs w:val="22"/>
        </w:rPr>
        <w:t>V roce 2015 bylo zároveň zahájeno ohlášení vstupu do operace Zalesňování a zakládání lesů, které bylo možné podávat od 1. 8. 2015 do 30. 10. 2015. V termínu do 31. 11. 2015 byly rovněž přijaty první žádosti o dotaci v rámci nových závazků.</w:t>
      </w:r>
    </w:p>
    <w:p w:rsidR="00AC5EE4" w:rsidRPr="002B12B8" w:rsidRDefault="00AC5EE4" w:rsidP="00AC5EE4">
      <w:pPr>
        <w:jc w:val="both"/>
        <w:rPr>
          <w:rFonts w:ascii="Arial" w:hAnsi="Arial" w:cs="Arial"/>
          <w:szCs w:val="22"/>
        </w:rPr>
      </w:pPr>
    </w:p>
    <w:p w:rsidR="00AC5EE4" w:rsidRPr="002B12B8" w:rsidRDefault="00AC5EE4" w:rsidP="00AC5EE4">
      <w:pPr>
        <w:pStyle w:val="Odstavecseseznamem"/>
        <w:numPr>
          <w:ilvl w:val="0"/>
          <w:numId w:val="13"/>
        </w:numPr>
        <w:jc w:val="both"/>
        <w:rPr>
          <w:rFonts w:ascii="Arial" w:hAnsi="Arial" w:cs="Arial"/>
          <w:b/>
          <w:caps/>
          <w:szCs w:val="22"/>
        </w:rPr>
      </w:pPr>
      <w:r w:rsidRPr="002B12B8">
        <w:rPr>
          <w:rFonts w:ascii="Arial" w:hAnsi="Arial" w:cs="Arial"/>
          <w:szCs w:val="22"/>
        </w:rPr>
        <w:t>Porovnání proplacených částek k celkovému rozpočtu pro operaci 8.1.1</w:t>
      </w:r>
      <w:r w:rsidRPr="002B12B8">
        <w:rPr>
          <w:rFonts w:ascii="Arial" w:hAnsi="Arial" w:cs="Arial"/>
          <w:szCs w:val="22"/>
        </w:rPr>
        <w:tab/>
        <w:t>Podpora na zalesňování / zakládání lesů – náklady na založení a údržba</w:t>
      </w:r>
      <w:r w:rsidR="005077C1" w:rsidRPr="002B12B8">
        <w:rPr>
          <w:rFonts w:ascii="Arial" w:hAnsi="Arial" w:cs="Arial"/>
          <w:szCs w:val="22"/>
        </w:rPr>
        <w:t xml:space="preserve"> (EUR):</w:t>
      </w:r>
    </w:p>
    <w:p w:rsidR="00AC5EE4" w:rsidRPr="002B12B8" w:rsidRDefault="00AC5EE4" w:rsidP="00AC5EE4">
      <w:pPr>
        <w:jc w:val="both"/>
        <w:rPr>
          <w:rFonts w:ascii="Arial" w:hAnsi="Arial" w:cs="Arial"/>
          <w:b/>
          <w:caps/>
          <w:szCs w:val="22"/>
        </w:rPr>
      </w:pPr>
    </w:p>
    <w:tbl>
      <w:tblPr>
        <w:tblStyle w:val="Tabulkajakoseznam3"/>
        <w:tblW w:w="5000" w:type="pct"/>
        <w:tblBorders>
          <w:top w:val="single" w:sz="4" w:space="0" w:color="auto"/>
          <w:bottom w:val="single" w:sz="4" w:space="0" w:color="auto"/>
          <w:insideH w:val="single" w:sz="12" w:space="0" w:color="000000"/>
        </w:tblBorders>
        <w:tblLook w:val="04A0" w:firstRow="1" w:lastRow="0" w:firstColumn="1" w:lastColumn="0" w:noHBand="0" w:noVBand="1"/>
      </w:tblPr>
      <w:tblGrid>
        <w:gridCol w:w="2084"/>
        <w:gridCol w:w="2133"/>
        <w:gridCol w:w="2085"/>
        <w:gridCol w:w="2241"/>
        <w:gridCol w:w="1868"/>
      </w:tblGrid>
      <w:tr w:rsidR="00AB2749" w:rsidRPr="002B12B8" w:rsidTr="000B6280">
        <w:trPr>
          <w:cnfStyle w:val="100000000000" w:firstRow="1" w:lastRow="0" w:firstColumn="0" w:lastColumn="0" w:oddVBand="0" w:evenVBand="0" w:oddHBand="0" w:evenHBand="0" w:firstRowFirstColumn="0" w:firstRowLastColumn="0" w:lastRowFirstColumn="0" w:lastRowLastColumn="0"/>
          <w:trHeight w:val="639"/>
        </w:trPr>
        <w:tc>
          <w:tcPr>
            <w:tcW w:w="1277" w:type="pct"/>
            <w:tcBorders>
              <w:top w:val="single" w:sz="4" w:space="0" w:color="auto"/>
              <w:bottom w:val="single" w:sz="4" w:space="0" w:color="auto"/>
            </w:tcBorders>
            <w:shd w:val="clear" w:color="auto" w:fill="EAF1DD" w:themeFill="accent3" w:themeFillTint="33"/>
            <w:noWrap/>
            <w:vAlign w:val="center"/>
            <w:hideMark/>
          </w:tcPr>
          <w:p w:rsidR="00AB2749" w:rsidRPr="002B12B8" w:rsidRDefault="00AB2749" w:rsidP="000B6280">
            <w:pPr>
              <w:jc w:val="center"/>
              <w:rPr>
                <w:rFonts w:ascii="Arial" w:hAnsi="Arial" w:cs="Arial"/>
                <w:b w:val="0"/>
                <w:color w:val="000000"/>
                <w:szCs w:val="22"/>
              </w:rPr>
            </w:pPr>
            <w:r w:rsidRPr="002B12B8">
              <w:rPr>
                <w:rFonts w:ascii="Arial" w:hAnsi="Arial" w:cs="Arial"/>
                <w:b w:val="0"/>
                <w:color w:val="000000"/>
                <w:szCs w:val="22"/>
              </w:rPr>
              <w:t xml:space="preserve">Celkový rozpočet </w:t>
            </w:r>
          </w:p>
          <w:p w:rsidR="00AB2749" w:rsidRPr="002B12B8" w:rsidRDefault="00AB2749" w:rsidP="00AB2749">
            <w:pPr>
              <w:jc w:val="center"/>
              <w:rPr>
                <w:rFonts w:ascii="Arial" w:hAnsi="Arial" w:cs="Arial"/>
                <w:b w:val="0"/>
                <w:color w:val="000000"/>
                <w:szCs w:val="22"/>
              </w:rPr>
            </w:pPr>
            <w:r w:rsidRPr="002B12B8">
              <w:rPr>
                <w:rFonts w:ascii="Arial" w:hAnsi="Arial" w:cs="Arial"/>
                <w:b w:val="0"/>
                <w:color w:val="000000"/>
                <w:szCs w:val="22"/>
              </w:rPr>
              <w:t>Zalesňování (8.1.1)</w:t>
            </w:r>
          </w:p>
        </w:tc>
        <w:tc>
          <w:tcPr>
            <w:tcW w:w="940" w:type="pct"/>
            <w:tcBorders>
              <w:top w:val="single" w:sz="4" w:space="0" w:color="auto"/>
              <w:bottom w:val="single" w:sz="4" w:space="0" w:color="auto"/>
            </w:tcBorders>
            <w:shd w:val="clear" w:color="auto" w:fill="EAF1DD" w:themeFill="accent3" w:themeFillTint="33"/>
            <w:noWrap/>
            <w:vAlign w:val="center"/>
            <w:hideMark/>
          </w:tcPr>
          <w:p w:rsidR="00AB2749" w:rsidRPr="002B12B8" w:rsidRDefault="00AB2749" w:rsidP="000B6280">
            <w:pPr>
              <w:jc w:val="center"/>
              <w:rPr>
                <w:rFonts w:ascii="Arial" w:hAnsi="Arial" w:cs="Arial"/>
                <w:b w:val="0"/>
                <w:color w:val="000000"/>
                <w:szCs w:val="22"/>
              </w:rPr>
            </w:pPr>
            <w:r w:rsidRPr="002B12B8">
              <w:rPr>
                <w:rFonts w:ascii="Arial" w:hAnsi="Arial" w:cs="Arial"/>
                <w:b w:val="0"/>
                <w:color w:val="000000"/>
                <w:szCs w:val="22"/>
              </w:rPr>
              <w:t xml:space="preserve">Odhad </w:t>
            </w:r>
            <w:proofErr w:type="spellStart"/>
            <w:r w:rsidRPr="002B12B8">
              <w:rPr>
                <w:rFonts w:ascii="Arial" w:hAnsi="Arial" w:cs="Arial"/>
                <w:b w:val="0"/>
                <w:color w:val="000000"/>
                <w:szCs w:val="22"/>
              </w:rPr>
              <w:t>závazkování</w:t>
            </w:r>
            <w:proofErr w:type="spellEnd"/>
          </w:p>
        </w:tc>
        <w:tc>
          <w:tcPr>
            <w:tcW w:w="928" w:type="pct"/>
            <w:tcBorders>
              <w:top w:val="single" w:sz="4" w:space="0" w:color="auto"/>
              <w:bottom w:val="single" w:sz="4" w:space="0" w:color="auto"/>
            </w:tcBorders>
            <w:shd w:val="clear" w:color="auto" w:fill="EAF1DD" w:themeFill="accent3" w:themeFillTint="33"/>
            <w:noWrap/>
            <w:vAlign w:val="center"/>
            <w:hideMark/>
          </w:tcPr>
          <w:p w:rsidR="00AB2749" w:rsidRPr="002B12B8" w:rsidRDefault="00AB2749" w:rsidP="000B6280">
            <w:pPr>
              <w:jc w:val="center"/>
              <w:rPr>
                <w:rFonts w:ascii="Arial" w:hAnsi="Arial" w:cs="Arial"/>
                <w:b w:val="0"/>
                <w:color w:val="000000"/>
                <w:szCs w:val="22"/>
              </w:rPr>
            </w:pPr>
            <w:r w:rsidRPr="002B12B8">
              <w:rPr>
                <w:rFonts w:ascii="Arial" w:hAnsi="Arial" w:cs="Arial"/>
                <w:b w:val="0"/>
                <w:color w:val="000000"/>
                <w:szCs w:val="22"/>
              </w:rPr>
              <w:t>Celkem proplaceno</w:t>
            </w:r>
          </w:p>
        </w:tc>
        <w:tc>
          <w:tcPr>
            <w:tcW w:w="1008" w:type="pct"/>
            <w:tcBorders>
              <w:top w:val="single" w:sz="4" w:space="0" w:color="auto"/>
              <w:bottom w:val="single" w:sz="4" w:space="0" w:color="auto"/>
            </w:tcBorders>
            <w:shd w:val="clear" w:color="auto" w:fill="EAF1DD" w:themeFill="accent3" w:themeFillTint="33"/>
            <w:noWrap/>
            <w:vAlign w:val="center"/>
            <w:hideMark/>
          </w:tcPr>
          <w:p w:rsidR="00AB2749" w:rsidRPr="002B12B8" w:rsidRDefault="00AB2749" w:rsidP="000B6280">
            <w:pPr>
              <w:jc w:val="center"/>
              <w:rPr>
                <w:rFonts w:ascii="Arial" w:hAnsi="Arial" w:cs="Arial"/>
                <w:b w:val="0"/>
                <w:color w:val="000000"/>
                <w:szCs w:val="22"/>
              </w:rPr>
            </w:pPr>
            <w:r w:rsidRPr="002B12B8">
              <w:rPr>
                <w:rFonts w:ascii="Arial" w:hAnsi="Arial" w:cs="Arial"/>
                <w:b w:val="0"/>
                <w:color w:val="000000"/>
                <w:szCs w:val="22"/>
              </w:rPr>
              <w:t xml:space="preserve">Zbývá k </w:t>
            </w:r>
            <w:proofErr w:type="spellStart"/>
            <w:r w:rsidRPr="002B12B8">
              <w:rPr>
                <w:rFonts w:ascii="Arial" w:hAnsi="Arial" w:cs="Arial"/>
                <w:b w:val="0"/>
                <w:color w:val="000000"/>
                <w:szCs w:val="22"/>
              </w:rPr>
              <w:t>závazkování</w:t>
            </w:r>
            <w:proofErr w:type="spellEnd"/>
          </w:p>
        </w:tc>
        <w:tc>
          <w:tcPr>
            <w:tcW w:w="846" w:type="pct"/>
            <w:tcBorders>
              <w:top w:val="single" w:sz="4" w:space="0" w:color="auto"/>
              <w:bottom w:val="single" w:sz="4" w:space="0" w:color="auto"/>
            </w:tcBorders>
            <w:shd w:val="clear" w:color="auto" w:fill="EAF1DD" w:themeFill="accent3" w:themeFillTint="33"/>
            <w:noWrap/>
            <w:vAlign w:val="center"/>
            <w:hideMark/>
          </w:tcPr>
          <w:p w:rsidR="00AB2749" w:rsidRPr="002B12B8" w:rsidRDefault="00AB2749" w:rsidP="000B6280">
            <w:pPr>
              <w:jc w:val="center"/>
              <w:rPr>
                <w:rFonts w:ascii="Arial" w:hAnsi="Arial" w:cs="Arial"/>
                <w:b w:val="0"/>
                <w:color w:val="000000"/>
                <w:szCs w:val="22"/>
              </w:rPr>
            </w:pPr>
            <w:r w:rsidRPr="002B12B8">
              <w:rPr>
                <w:rFonts w:ascii="Arial" w:hAnsi="Arial" w:cs="Arial"/>
                <w:b w:val="0"/>
                <w:color w:val="000000"/>
                <w:szCs w:val="22"/>
              </w:rPr>
              <w:t>Aktuální zůstatek</w:t>
            </w:r>
          </w:p>
        </w:tc>
      </w:tr>
      <w:tr w:rsidR="00AB2749" w:rsidRPr="002B12B8" w:rsidTr="00AB2749">
        <w:trPr>
          <w:trHeight w:val="564"/>
        </w:trPr>
        <w:tc>
          <w:tcPr>
            <w:tcW w:w="1277" w:type="pct"/>
            <w:tcBorders>
              <w:top w:val="single" w:sz="4" w:space="0" w:color="auto"/>
            </w:tcBorders>
            <w:noWrap/>
            <w:vAlign w:val="center"/>
            <w:hideMark/>
          </w:tcPr>
          <w:p w:rsidR="00AB2749" w:rsidRPr="002B12B8" w:rsidRDefault="00AB2749" w:rsidP="00AB2749">
            <w:pPr>
              <w:jc w:val="center"/>
              <w:rPr>
                <w:rFonts w:ascii="Arial" w:hAnsi="Arial" w:cs="Arial"/>
                <w:szCs w:val="22"/>
              </w:rPr>
            </w:pPr>
            <w:r w:rsidRPr="002B12B8">
              <w:rPr>
                <w:rFonts w:ascii="Arial" w:hAnsi="Arial" w:cs="Arial"/>
                <w:szCs w:val="22"/>
              </w:rPr>
              <w:t>10 375 680</w:t>
            </w:r>
          </w:p>
        </w:tc>
        <w:tc>
          <w:tcPr>
            <w:tcW w:w="940" w:type="pct"/>
            <w:tcBorders>
              <w:top w:val="single" w:sz="4" w:space="0" w:color="auto"/>
            </w:tcBorders>
            <w:noWrap/>
            <w:vAlign w:val="center"/>
            <w:hideMark/>
          </w:tcPr>
          <w:p w:rsidR="00AB2749" w:rsidRPr="002B12B8" w:rsidRDefault="00AB2749" w:rsidP="00AB2749">
            <w:pPr>
              <w:jc w:val="center"/>
              <w:rPr>
                <w:rFonts w:ascii="Arial" w:hAnsi="Arial" w:cs="Arial"/>
                <w:szCs w:val="22"/>
              </w:rPr>
            </w:pPr>
            <w:r w:rsidRPr="002B12B8">
              <w:rPr>
                <w:rFonts w:ascii="Arial" w:hAnsi="Arial" w:cs="Arial"/>
                <w:szCs w:val="22"/>
              </w:rPr>
              <w:t>1 441 902</w:t>
            </w:r>
          </w:p>
        </w:tc>
        <w:tc>
          <w:tcPr>
            <w:tcW w:w="928" w:type="pct"/>
            <w:tcBorders>
              <w:top w:val="single" w:sz="4" w:space="0" w:color="auto"/>
            </w:tcBorders>
            <w:noWrap/>
            <w:vAlign w:val="center"/>
            <w:hideMark/>
          </w:tcPr>
          <w:p w:rsidR="00AB2749" w:rsidRPr="002B12B8" w:rsidRDefault="00AB2749" w:rsidP="00AB2749">
            <w:pPr>
              <w:jc w:val="center"/>
              <w:rPr>
                <w:rFonts w:ascii="Arial" w:hAnsi="Arial" w:cs="Arial"/>
                <w:szCs w:val="22"/>
              </w:rPr>
            </w:pPr>
            <w:r w:rsidRPr="002B12B8">
              <w:rPr>
                <w:rFonts w:ascii="Arial" w:hAnsi="Arial" w:cs="Arial"/>
                <w:szCs w:val="22"/>
              </w:rPr>
              <w:t>1 339 616</w:t>
            </w:r>
          </w:p>
        </w:tc>
        <w:tc>
          <w:tcPr>
            <w:tcW w:w="1008" w:type="pct"/>
            <w:tcBorders>
              <w:top w:val="single" w:sz="4" w:space="0" w:color="auto"/>
            </w:tcBorders>
            <w:noWrap/>
            <w:vAlign w:val="center"/>
            <w:hideMark/>
          </w:tcPr>
          <w:p w:rsidR="00AB2749" w:rsidRPr="002B12B8" w:rsidRDefault="00AB2749" w:rsidP="00AB2749">
            <w:pPr>
              <w:jc w:val="center"/>
              <w:rPr>
                <w:rFonts w:ascii="Arial" w:hAnsi="Arial" w:cs="Arial"/>
                <w:szCs w:val="22"/>
              </w:rPr>
            </w:pPr>
            <w:r w:rsidRPr="002B12B8">
              <w:rPr>
                <w:rFonts w:ascii="Arial" w:hAnsi="Arial" w:cs="Arial"/>
                <w:szCs w:val="22"/>
              </w:rPr>
              <w:t>8 933 778</w:t>
            </w:r>
          </w:p>
        </w:tc>
        <w:tc>
          <w:tcPr>
            <w:tcW w:w="846" w:type="pct"/>
            <w:tcBorders>
              <w:top w:val="single" w:sz="4" w:space="0" w:color="auto"/>
            </w:tcBorders>
            <w:noWrap/>
            <w:vAlign w:val="center"/>
            <w:hideMark/>
          </w:tcPr>
          <w:p w:rsidR="00AB2749" w:rsidRPr="002B12B8" w:rsidRDefault="00AB2749" w:rsidP="00AB2749">
            <w:pPr>
              <w:jc w:val="center"/>
              <w:rPr>
                <w:rFonts w:ascii="Arial" w:hAnsi="Arial" w:cs="Arial"/>
                <w:szCs w:val="22"/>
              </w:rPr>
            </w:pPr>
            <w:r w:rsidRPr="002B12B8">
              <w:rPr>
                <w:rFonts w:ascii="Arial" w:hAnsi="Arial" w:cs="Arial"/>
                <w:szCs w:val="22"/>
              </w:rPr>
              <w:t>9 036 064</w:t>
            </w:r>
          </w:p>
        </w:tc>
      </w:tr>
    </w:tbl>
    <w:p w:rsidR="00AC5EE4" w:rsidRPr="00E0647A" w:rsidRDefault="00AC5EE4" w:rsidP="00AC5EE4">
      <w:pPr>
        <w:jc w:val="both"/>
        <w:rPr>
          <w:rFonts w:ascii="Arial" w:hAnsi="Arial" w:cs="Arial"/>
          <w:i/>
          <w:sz w:val="18"/>
          <w:szCs w:val="18"/>
        </w:rPr>
      </w:pPr>
      <w:r w:rsidRPr="00E0647A">
        <w:rPr>
          <w:rFonts w:ascii="Arial" w:hAnsi="Arial" w:cs="Arial"/>
          <w:i/>
          <w:sz w:val="18"/>
          <w:szCs w:val="18"/>
        </w:rPr>
        <w:t xml:space="preserve">Pozn.: Odhad </w:t>
      </w:r>
      <w:proofErr w:type="spellStart"/>
      <w:r w:rsidRPr="00E0647A">
        <w:rPr>
          <w:rFonts w:ascii="Arial" w:hAnsi="Arial" w:cs="Arial"/>
          <w:i/>
          <w:sz w:val="18"/>
          <w:szCs w:val="18"/>
        </w:rPr>
        <w:t>závazkování</w:t>
      </w:r>
      <w:proofErr w:type="spellEnd"/>
      <w:r w:rsidRPr="00E0647A">
        <w:rPr>
          <w:rFonts w:ascii="Arial" w:hAnsi="Arial" w:cs="Arial"/>
          <w:i/>
          <w:sz w:val="18"/>
          <w:szCs w:val="18"/>
        </w:rPr>
        <w:t xml:space="preserve">: Jedná se o finanční vyjádření všech schválených žádostí v roce 2015 (schválené a dosud nevyplacené žádosti jsou přepočteny kurzem roku registrace žádosti). Celková suma finančních prostředků schválených žádostí je pouze předběžným odhadem. Přesné predikce budoucího skutečného čerpání je možné učinit až na základě rozhodnutí o přidělení dotace. </w:t>
      </w:r>
    </w:p>
    <w:p w:rsidR="00AC5EE4" w:rsidRPr="00E0647A" w:rsidRDefault="00AC5EE4" w:rsidP="00AC5EE4">
      <w:pPr>
        <w:rPr>
          <w:rFonts w:ascii="Arial" w:hAnsi="Arial" w:cs="Arial"/>
        </w:rPr>
      </w:pPr>
    </w:p>
    <w:p w:rsidR="00AC5EE4" w:rsidRPr="002B12B8" w:rsidRDefault="00AC5EE4" w:rsidP="002B12B8">
      <w:pPr>
        <w:pStyle w:val="Odstavecseseznamem"/>
        <w:keepNext/>
        <w:numPr>
          <w:ilvl w:val="0"/>
          <w:numId w:val="13"/>
        </w:numPr>
        <w:ind w:left="426" w:hanging="426"/>
        <w:jc w:val="both"/>
        <w:rPr>
          <w:rFonts w:ascii="Arial" w:hAnsi="Arial" w:cs="Arial"/>
          <w:b/>
          <w:szCs w:val="22"/>
        </w:rPr>
      </w:pPr>
      <w:r w:rsidRPr="002B12B8">
        <w:rPr>
          <w:rFonts w:ascii="Arial" w:hAnsi="Arial" w:cs="Arial"/>
          <w:szCs w:val="22"/>
        </w:rPr>
        <w:t>Aktuální stav čerpání finančních prostředků vzhledem k rozpočtu operace 8.1.1 Podpora na zalesňování / zakládání lesů – náklady na založení a údržba</w:t>
      </w:r>
    </w:p>
    <w:p w:rsidR="00AC5EE4" w:rsidRPr="002B12B8" w:rsidRDefault="00AC5EE4" w:rsidP="002B12B8">
      <w:pPr>
        <w:keepNext/>
        <w:jc w:val="center"/>
        <w:rPr>
          <w:rFonts w:ascii="Arial" w:hAnsi="Arial" w:cs="Arial"/>
          <w:szCs w:val="22"/>
        </w:rPr>
      </w:pPr>
    </w:p>
    <w:p w:rsidR="00B37A99" w:rsidRDefault="008E4CBB" w:rsidP="00BA606F">
      <w:pPr>
        <w:spacing w:after="120"/>
        <w:jc w:val="center"/>
        <w:rPr>
          <w:rFonts w:ascii="Arial" w:hAnsi="Arial" w:cs="Arial"/>
        </w:rPr>
      </w:pPr>
      <w:r w:rsidRPr="00E0647A">
        <w:rPr>
          <w:rFonts w:ascii="Arial" w:hAnsi="Arial" w:cs="Arial"/>
          <w:noProof/>
        </w:rPr>
        <w:drawing>
          <wp:inline distT="0" distB="0" distL="0" distR="0" wp14:anchorId="23FBCD4E" wp14:editId="0DFFDCF7">
            <wp:extent cx="5805377" cy="2615610"/>
            <wp:effectExtent l="0" t="0" r="508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37A99" w:rsidRPr="00B37A99" w:rsidRDefault="00B37A99" w:rsidP="00B37A99">
      <w:pPr>
        <w:rPr>
          <w:rFonts w:ascii="Arial" w:hAnsi="Arial" w:cs="Arial"/>
        </w:rPr>
      </w:pPr>
    </w:p>
    <w:p w:rsidR="00B37A99" w:rsidRDefault="00B37A99" w:rsidP="00B37A99">
      <w:pPr>
        <w:rPr>
          <w:rFonts w:ascii="Arial" w:hAnsi="Arial" w:cs="Arial"/>
        </w:rPr>
      </w:pPr>
    </w:p>
    <w:p w:rsidR="00993948" w:rsidRPr="00B37A99" w:rsidRDefault="00993948" w:rsidP="00B37A99">
      <w:pPr>
        <w:rPr>
          <w:rFonts w:ascii="Arial" w:hAnsi="Arial" w:cs="Arial"/>
        </w:rPr>
      </w:pPr>
    </w:p>
    <w:p w:rsidR="001C6BC7" w:rsidRDefault="001C6BC7">
      <w:pPr>
        <w:rPr>
          <w:rFonts w:ascii="Arial" w:hAnsi="Arial" w:cs="Arial"/>
          <w:b/>
          <w:bCs/>
          <w:caps/>
          <w:color w:val="4F6228"/>
          <w:kern w:val="32"/>
          <w:sz w:val="32"/>
          <w:szCs w:val="32"/>
        </w:rPr>
      </w:pPr>
      <w:r>
        <w:rPr>
          <w:rFonts w:ascii="Arial" w:hAnsi="Arial" w:cs="Arial"/>
          <w:b/>
          <w:bCs/>
          <w:caps/>
          <w:color w:val="4F6228"/>
          <w:kern w:val="32"/>
          <w:sz w:val="32"/>
          <w:szCs w:val="32"/>
        </w:rPr>
        <w:br w:type="page"/>
      </w:r>
    </w:p>
    <w:p w:rsidR="00B37A99" w:rsidRPr="00B37A99" w:rsidRDefault="00B37A99" w:rsidP="00C257B8">
      <w:pPr>
        <w:jc w:val="both"/>
        <w:rPr>
          <w:rFonts w:ascii="Arial" w:hAnsi="Arial" w:cs="Arial"/>
          <w:b/>
          <w:bCs/>
          <w:caps/>
          <w:color w:val="4F6228"/>
          <w:kern w:val="32"/>
          <w:sz w:val="32"/>
          <w:szCs w:val="32"/>
        </w:rPr>
      </w:pPr>
      <w:r w:rsidRPr="00B37A99">
        <w:rPr>
          <w:rFonts w:ascii="Arial" w:hAnsi="Arial" w:cs="Arial"/>
          <w:b/>
          <w:bCs/>
          <w:caps/>
          <w:color w:val="4F6228"/>
          <w:kern w:val="32"/>
          <w:sz w:val="32"/>
          <w:szCs w:val="32"/>
        </w:rPr>
        <w:t xml:space="preserve">Informace o aktuálním stavu implementace investičních opatření </w:t>
      </w:r>
      <w:r w:rsidR="00EF02EA">
        <w:rPr>
          <w:rFonts w:ascii="Arial" w:hAnsi="Arial" w:cs="Arial"/>
          <w:b/>
          <w:bCs/>
          <w:caps/>
          <w:color w:val="4F6228"/>
          <w:kern w:val="32"/>
          <w:sz w:val="32"/>
          <w:szCs w:val="32"/>
        </w:rPr>
        <w:t>prv</w:t>
      </w:r>
      <w:r w:rsidRPr="00B37A99">
        <w:rPr>
          <w:rFonts w:ascii="Arial" w:hAnsi="Arial" w:cs="Arial"/>
          <w:b/>
          <w:bCs/>
          <w:caps/>
          <w:color w:val="4F6228"/>
          <w:kern w:val="32"/>
          <w:sz w:val="32"/>
          <w:szCs w:val="32"/>
        </w:rPr>
        <w:t xml:space="preserve"> 2014-2020 </w:t>
      </w:r>
      <w:r w:rsidR="00C257B8">
        <w:rPr>
          <w:rFonts w:ascii="Arial" w:hAnsi="Arial" w:cs="Arial"/>
          <w:b/>
          <w:bCs/>
          <w:caps/>
          <w:color w:val="4F6228"/>
          <w:kern w:val="32"/>
          <w:sz w:val="32"/>
          <w:szCs w:val="32"/>
        </w:rPr>
        <w:t>–</w:t>
      </w:r>
      <w:r w:rsidRPr="00B37A99">
        <w:rPr>
          <w:rFonts w:ascii="Arial" w:hAnsi="Arial" w:cs="Arial"/>
          <w:b/>
          <w:bCs/>
          <w:caps/>
          <w:color w:val="4F6228"/>
          <w:kern w:val="32"/>
          <w:sz w:val="32"/>
          <w:szCs w:val="32"/>
        </w:rPr>
        <w:t xml:space="preserve"> Vyhodnocení 2.</w:t>
      </w:r>
      <w:r w:rsidR="001C6BC7">
        <w:rPr>
          <w:rFonts w:ascii="Arial" w:hAnsi="Arial" w:cs="Arial"/>
          <w:b/>
          <w:bCs/>
          <w:caps/>
          <w:color w:val="4F6228"/>
          <w:kern w:val="32"/>
          <w:sz w:val="32"/>
          <w:szCs w:val="32"/>
        </w:rPr>
        <w:t> </w:t>
      </w:r>
      <w:r w:rsidRPr="00B37A99">
        <w:rPr>
          <w:rFonts w:ascii="Arial" w:hAnsi="Arial" w:cs="Arial"/>
          <w:b/>
          <w:bCs/>
          <w:caps/>
          <w:color w:val="4F6228"/>
          <w:kern w:val="32"/>
          <w:sz w:val="32"/>
          <w:szCs w:val="32"/>
        </w:rPr>
        <w:t>kola příjmu žádostí</w:t>
      </w:r>
      <w:r w:rsidR="000975BB">
        <w:rPr>
          <w:rFonts w:ascii="Arial" w:hAnsi="Arial" w:cs="Arial"/>
          <w:b/>
          <w:bCs/>
          <w:caps/>
          <w:color w:val="4F6228"/>
          <w:kern w:val="32"/>
          <w:sz w:val="32"/>
          <w:szCs w:val="32"/>
        </w:rPr>
        <w:t xml:space="preserve"> – environmnetální opatření</w:t>
      </w:r>
    </w:p>
    <w:p w:rsidR="00B37A99" w:rsidRPr="00FE6B2C" w:rsidRDefault="00B37A99" w:rsidP="00B37A99">
      <w:pPr>
        <w:pBdr>
          <w:bottom w:val="single" w:sz="12" w:space="1" w:color="4F6228"/>
        </w:pBdr>
        <w:tabs>
          <w:tab w:val="left" w:pos="2220"/>
        </w:tabs>
        <w:spacing w:after="240" w:line="360" w:lineRule="auto"/>
        <w:jc w:val="both"/>
        <w:rPr>
          <w:rFonts w:cs="Arial"/>
          <w:i/>
          <w:sz w:val="6"/>
          <w:szCs w:val="6"/>
        </w:rPr>
      </w:pPr>
    </w:p>
    <w:p w:rsidR="00B37A99" w:rsidRDefault="002A2360" w:rsidP="00B37A99">
      <w:pPr>
        <w:tabs>
          <w:tab w:val="left" w:pos="1909"/>
        </w:tabs>
        <w:rPr>
          <w:rFonts w:ascii="Arial" w:hAnsi="Arial" w:cs="Arial"/>
        </w:rPr>
      </w:pPr>
      <w:r w:rsidRPr="00B37A99">
        <w:rPr>
          <w:rFonts w:ascii="Arial" w:hAnsi="Arial" w:cs="Arial"/>
          <w:szCs w:val="22"/>
        </w:rPr>
        <w:t xml:space="preserve">V termínu od </w:t>
      </w:r>
      <w:r>
        <w:rPr>
          <w:rFonts w:ascii="Arial" w:hAnsi="Arial" w:cs="Arial"/>
          <w:szCs w:val="22"/>
        </w:rPr>
        <w:t xml:space="preserve">3. 5. do 23. 5. 2016 </w:t>
      </w:r>
      <w:r w:rsidRPr="00B37A99">
        <w:rPr>
          <w:rFonts w:ascii="Arial" w:hAnsi="Arial" w:cs="Arial"/>
          <w:szCs w:val="22"/>
        </w:rPr>
        <w:t xml:space="preserve">proběhlo </w:t>
      </w:r>
      <w:r>
        <w:rPr>
          <w:rFonts w:ascii="Arial" w:hAnsi="Arial" w:cs="Arial"/>
          <w:szCs w:val="22"/>
        </w:rPr>
        <w:t>2</w:t>
      </w:r>
      <w:r w:rsidRPr="00B37A99">
        <w:rPr>
          <w:rFonts w:ascii="Arial" w:hAnsi="Arial" w:cs="Arial"/>
          <w:szCs w:val="22"/>
        </w:rPr>
        <w:t>. kolo příjmu žádostí na následující operace</w:t>
      </w:r>
      <w:r>
        <w:rPr>
          <w:rFonts w:ascii="Arial" w:hAnsi="Arial" w:cs="Arial"/>
          <w:szCs w:val="22"/>
        </w:rPr>
        <w:t>:</w:t>
      </w:r>
    </w:p>
    <w:p w:rsidR="002A2360" w:rsidRDefault="002A2360" w:rsidP="002A2360">
      <w:pPr>
        <w:jc w:val="both"/>
        <w:rPr>
          <w:rFonts w:cs="Arial"/>
          <w:sz w:val="24"/>
        </w:rPr>
      </w:pPr>
    </w:p>
    <w:tbl>
      <w:tblPr>
        <w:tblW w:w="908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3"/>
        <w:gridCol w:w="1984"/>
      </w:tblGrid>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b/>
                <w:bCs/>
                <w:szCs w:val="22"/>
              </w:rPr>
              <w:t>Operace</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b/>
                <w:bCs/>
                <w:szCs w:val="22"/>
              </w:rPr>
              <w:t>Alokace (Kč)</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8.3.1 Zavádění preventivních opatření v lesích</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43 700 000</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8.4.1 Obnova lesních porostů po kalamitách</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126 000 000</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8.4.2 Odstraňování škod způsobených povodněmi</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31 500 000</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8.5.1 Investice do ochrany melioračních a zpevňujících dřevin</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84 000 000</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8.5.2 Neproduktivní investice v lesích</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56 000 000</w:t>
            </w:r>
          </w:p>
        </w:tc>
      </w:tr>
      <w:tr w:rsidR="002A2360" w:rsidRPr="002A2360" w:rsidTr="002A2360">
        <w:trPr>
          <w:tblCellSpacing w:w="0" w:type="dxa"/>
        </w:trPr>
        <w:tc>
          <w:tcPr>
            <w:tcW w:w="7103"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2A2360">
            <w:pPr>
              <w:spacing w:before="100" w:beforeAutospacing="1" w:after="100" w:afterAutospacing="1"/>
              <w:rPr>
                <w:rFonts w:ascii="Arial" w:hAnsi="Arial" w:cs="Arial"/>
                <w:szCs w:val="22"/>
              </w:rPr>
            </w:pPr>
            <w:r w:rsidRPr="002A2360">
              <w:rPr>
                <w:rFonts w:ascii="Arial" w:hAnsi="Arial" w:cs="Arial"/>
                <w:szCs w:val="22"/>
              </w:rPr>
              <w:t>8.5.3 Přeměna porostů náhradních dřevin</w:t>
            </w:r>
          </w:p>
        </w:tc>
        <w:tc>
          <w:tcPr>
            <w:tcW w:w="1984" w:type="dxa"/>
            <w:tcBorders>
              <w:top w:val="outset" w:sz="6" w:space="0" w:color="auto"/>
              <w:left w:val="outset" w:sz="6" w:space="0" w:color="auto"/>
              <w:bottom w:val="outset" w:sz="6" w:space="0" w:color="auto"/>
              <w:right w:val="outset" w:sz="6" w:space="0" w:color="auto"/>
            </w:tcBorders>
            <w:vAlign w:val="center"/>
            <w:hideMark/>
          </w:tcPr>
          <w:p w:rsidR="002A2360" w:rsidRPr="002A2360" w:rsidRDefault="002A2360" w:rsidP="00EF3AB6">
            <w:pPr>
              <w:spacing w:before="100" w:beforeAutospacing="1" w:after="100" w:afterAutospacing="1"/>
              <w:jc w:val="right"/>
              <w:rPr>
                <w:rFonts w:ascii="Arial" w:hAnsi="Arial" w:cs="Arial"/>
                <w:szCs w:val="22"/>
              </w:rPr>
            </w:pPr>
            <w:r w:rsidRPr="002A2360">
              <w:rPr>
                <w:rFonts w:ascii="Arial" w:hAnsi="Arial" w:cs="Arial"/>
                <w:szCs w:val="22"/>
              </w:rPr>
              <w:t>220 000 000</w:t>
            </w:r>
          </w:p>
        </w:tc>
      </w:tr>
    </w:tbl>
    <w:p w:rsidR="002A2360" w:rsidRPr="001A563D" w:rsidRDefault="002A2360" w:rsidP="002A2360">
      <w:pPr>
        <w:jc w:val="both"/>
        <w:rPr>
          <w:rFonts w:cs="Arial"/>
          <w:sz w:val="24"/>
        </w:rPr>
      </w:pPr>
    </w:p>
    <w:p w:rsidR="00B37A99" w:rsidRDefault="002A2360" w:rsidP="002A2360">
      <w:pPr>
        <w:tabs>
          <w:tab w:val="left" w:pos="1909"/>
        </w:tabs>
        <w:jc w:val="both"/>
        <w:rPr>
          <w:rFonts w:ascii="Arial" w:hAnsi="Arial" w:cs="Arial"/>
        </w:rPr>
      </w:pPr>
      <w:r>
        <w:rPr>
          <w:rFonts w:ascii="Arial" w:hAnsi="Arial" w:cs="Arial"/>
        </w:rPr>
        <w:t xml:space="preserve">V současné době probíhá administrace zaregistrovaných projektů </w:t>
      </w:r>
      <w:r w:rsidR="000975BB">
        <w:rPr>
          <w:rFonts w:ascii="Arial" w:hAnsi="Arial" w:cs="Arial"/>
        </w:rPr>
        <w:t>2. kola.</w:t>
      </w:r>
    </w:p>
    <w:p w:rsidR="00B37A99" w:rsidRDefault="00B37A99" w:rsidP="00B37A99">
      <w:pPr>
        <w:tabs>
          <w:tab w:val="left" w:pos="1909"/>
        </w:tabs>
        <w:rPr>
          <w:rFonts w:ascii="Arial" w:hAnsi="Arial" w:cs="Arial"/>
        </w:rPr>
      </w:pPr>
    </w:p>
    <w:p w:rsidR="002A2360" w:rsidRDefault="002A2360">
      <w:pPr>
        <w:rPr>
          <w:rFonts w:ascii="Arial" w:hAnsi="Arial" w:cs="Arial"/>
          <w:b/>
          <w:bCs/>
          <w:caps/>
          <w:color w:val="4F6228"/>
          <w:kern w:val="32"/>
          <w:sz w:val="32"/>
          <w:szCs w:val="32"/>
        </w:rPr>
      </w:pPr>
    </w:p>
    <w:sectPr w:rsidR="002A2360" w:rsidSect="00B653BA">
      <w:headerReference w:type="default" r:id="rId16"/>
      <w:footerReference w:type="even" r:id="rId17"/>
      <w:footerReference w:type="default" r:id="rId18"/>
      <w:pgSz w:w="11906" w:h="16838"/>
      <w:pgMar w:top="1387" w:right="991"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03A" w:rsidRDefault="0034303A">
      <w:r>
        <w:separator/>
      </w:r>
    </w:p>
  </w:endnote>
  <w:endnote w:type="continuationSeparator" w:id="0">
    <w:p w:rsidR="0034303A" w:rsidRDefault="0034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60" w:rsidRDefault="002A2360" w:rsidP="003B242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A2360" w:rsidRDefault="002A236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908"/>
      <w:docPartObj>
        <w:docPartGallery w:val="Page Numbers (Bottom of Page)"/>
        <w:docPartUnique/>
      </w:docPartObj>
    </w:sdtPr>
    <w:sdtEndPr/>
    <w:sdtContent>
      <w:p w:rsidR="002A2360" w:rsidRDefault="002A2360">
        <w:pPr>
          <w:pStyle w:val="Zpat"/>
        </w:pPr>
        <w:r>
          <w:rPr>
            <w:rFonts w:asciiTheme="majorHAnsi" w:hAnsiTheme="majorHAnsi"/>
            <w:noProof/>
            <w:sz w:val="28"/>
            <w:szCs w:val="28"/>
          </w:rPr>
          <mc:AlternateContent>
            <mc:Choice Requires="wps">
              <w:drawing>
                <wp:anchor distT="0" distB="0" distL="114300" distR="114300" simplePos="0" relativeHeight="251661312" behindDoc="0" locked="0" layoutInCell="1" allowOverlap="1" wp14:anchorId="50877FF0" wp14:editId="7943ED21">
                  <wp:simplePos x="0" y="0"/>
                  <wp:positionH relativeFrom="rightMargin">
                    <wp:posOffset>116840</wp:posOffset>
                  </wp:positionH>
                  <wp:positionV relativeFrom="bottomMargin">
                    <wp:posOffset>114935</wp:posOffset>
                  </wp:positionV>
                  <wp:extent cx="512445" cy="441325"/>
                  <wp:effectExtent l="2540" t="635" r="0" b="0"/>
                  <wp:wrapNone/>
                  <wp:docPr id="1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2A2360" w:rsidRPr="008E4CBB" w:rsidRDefault="002A2360">
                              <w:pPr>
                                <w:pStyle w:val="Zpat"/>
                                <w:pBdr>
                                  <w:top w:val="single" w:sz="12" w:space="1" w:color="9BBB59" w:themeColor="accent3"/>
                                  <w:bottom w:val="single" w:sz="48" w:space="1" w:color="9BBB59" w:themeColor="accent3"/>
                                </w:pBdr>
                                <w:jc w:val="center"/>
                                <w:rPr>
                                  <w:szCs w:val="22"/>
                                </w:rPr>
                              </w:pPr>
                              <w:r w:rsidRPr="008E4CBB">
                                <w:rPr>
                                  <w:szCs w:val="22"/>
                                </w:rPr>
                                <w:fldChar w:fldCharType="begin"/>
                              </w:r>
                              <w:r w:rsidRPr="008E4CBB">
                                <w:rPr>
                                  <w:szCs w:val="22"/>
                                </w:rPr>
                                <w:instrText xml:space="preserve"> PAGE    \* MERGEFORMAT </w:instrText>
                              </w:r>
                              <w:r w:rsidRPr="008E4CBB">
                                <w:rPr>
                                  <w:szCs w:val="22"/>
                                </w:rPr>
                                <w:fldChar w:fldCharType="separate"/>
                              </w:r>
                              <w:r w:rsidR="000975BB">
                                <w:rPr>
                                  <w:noProof/>
                                  <w:szCs w:val="22"/>
                                </w:rPr>
                                <w:t>1</w:t>
                              </w:r>
                              <w:r w:rsidRPr="008E4CBB">
                                <w:rPr>
                                  <w:noProof/>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margin-left:9.2pt;margin-top:9.05pt;width:40.35pt;height:34.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" filled="f" fillcolor="#4f81bd [3204]" stroked="f" strokecolor="#737373 [1789]">
                  <v:textbox>
                    <w:txbxContent>
                      <w:p w:rsidR="002A2360" w:rsidRPr="008E4CBB" w:rsidRDefault="002A2360">
                        <w:pPr>
                          <w:pStyle w:val="Zpat"/>
                          <w:pBdr>
                            <w:top w:val="single" w:sz="12" w:space="1" w:color="9BBB59" w:themeColor="accent3"/>
                            <w:bottom w:val="single" w:sz="48" w:space="1" w:color="9BBB59" w:themeColor="accent3"/>
                          </w:pBdr>
                          <w:jc w:val="center"/>
                          <w:rPr>
                            <w:szCs w:val="22"/>
                          </w:rPr>
                        </w:pPr>
                        <w:r w:rsidRPr="008E4CBB">
                          <w:rPr>
                            <w:szCs w:val="22"/>
                          </w:rPr>
                          <w:fldChar w:fldCharType="begin"/>
                        </w:r>
                        <w:r w:rsidRPr="008E4CBB">
                          <w:rPr>
                            <w:szCs w:val="22"/>
                          </w:rPr>
                          <w:instrText xml:space="preserve"> PAGE    \* MERGEFORMAT </w:instrText>
                        </w:r>
                        <w:r w:rsidRPr="008E4CBB">
                          <w:rPr>
                            <w:szCs w:val="22"/>
                          </w:rPr>
                          <w:fldChar w:fldCharType="separate"/>
                        </w:r>
                        <w:r w:rsidR="000975BB">
                          <w:rPr>
                            <w:noProof/>
                            <w:szCs w:val="22"/>
                          </w:rPr>
                          <w:t>1</w:t>
                        </w:r>
                        <w:r w:rsidRPr="008E4CBB">
                          <w:rPr>
                            <w:noProof/>
                            <w:szCs w:val="22"/>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03A" w:rsidRDefault="0034303A">
      <w:r>
        <w:separator/>
      </w:r>
    </w:p>
  </w:footnote>
  <w:footnote w:type="continuationSeparator" w:id="0">
    <w:p w:rsidR="0034303A" w:rsidRDefault="00343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60" w:rsidRPr="00AD62DE" w:rsidRDefault="002A2360" w:rsidP="00AD62DE">
    <w:pPr>
      <w:pStyle w:val="Zhlav"/>
      <w:rPr>
        <w:b/>
        <w:sz w:val="20"/>
      </w:rPr>
    </w:pPr>
    <w:r>
      <w:rPr>
        <w:b/>
        <w:noProof/>
        <w:sz w:val="20"/>
      </w:rPr>
      <w:drawing>
        <wp:anchor distT="0" distB="0" distL="114300" distR="114300" simplePos="0" relativeHeight="251659264" behindDoc="1" locked="0" layoutInCell="1" allowOverlap="1" wp14:anchorId="16C772A9" wp14:editId="7C868ACB">
          <wp:simplePos x="0" y="0"/>
          <wp:positionH relativeFrom="margin">
            <wp:posOffset>5407705</wp:posOffset>
          </wp:positionH>
          <wp:positionV relativeFrom="margin">
            <wp:posOffset>-722335</wp:posOffset>
          </wp:positionV>
          <wp:extent cx="990600" cy="447675"/>
          <wp:effectExtent l="0" t="0" r="0" b="9525"/>
          <wp:wrapNone/>
          <wp:docPr id="1"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PRV_logo"/>
                  <pic:cNvPicPr>
                    <a:picLocks noChangeAspect="1" noChangeArrowheads="1"/>
                  </pic:cNvPicPr>
                </pic:nvPicPr>
                <pic:blipFill>
                  <a:blip r:embed="rId1"/>
                  <a:srcRect/>
                  <a:stretch>
                    <a:fillRect/>
                  </a:stretch>
                </pic:blipFill>
                <pic:spPr bwMode="auto">
                  <a:xfrm>
                    <a:off x="0" y="0"/>
                    <a:ext cx="990600" cy="4476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1AF7"/>
    <w:multiLevelType w:val="hybridMultilevel"/>
    <w:tmpl w:val="609A5E78"/>
    <w:lvl w:ilvl="0" w:tplc="04050001">
      <w:start w:val="1"/>
      <w:numFmt w:val="bullet"/>
      <w:lvlText w:val=""/>
      <w:lvlJc w:val="left"/>
      <w:pPr>
        <w:tabs>
          <w:tab w:val="num" w:pos="1485"/>
        </w:tabs>
        <w:ind w:left="1485" w:hanging="360"/>
      </w:pPr>
      <w:rPr>
        <w:rFonts w:ascii="Symbol" w:hAnsi="Symbol" w:hint="default"/>
      </w:rPr>
    </w:lvl>
    <w:lvl w:ilvl="1" w:tplc="04050003">
      <w:start w:val="1"/>
      <w:numFmt w:val="bullet"/>
      <w:lvlText w:val="o"/>
      <w:lvlJc w:val="left"/>
      <w:pPr>
        <w:tabs>
          <w:tab w:val="num" w:pos="2205"/>
        </w:tabs>
        <w:ind w:left="2205" w:hanging="360"/>
      </w:pPr>
      <w:rPr>
        <w:rFonts w:ascii="Courier New" w:hAnsi="Courier New" w:hint="default"/>
      </w:rPr>
    </w:lvl>
    <w:lvl w:ilvl="2" w:tplc="04050005">
      <w:start w:val="1"/>
      <w:numFmt w:val="bullet"/>
      <w:lvlText w:val=""/>
      <w:lvlJc w:val="left"/>
      <w:pPr>
        <w:tabs>
          <w:tab w:val="num" w:pos="2925"/>
        </w:tabs>
        <w:ind w:left="2925" w:hanging="360"/>
      </w:pPr>
      <w:rPr>
        <w:rFonts w:ascii="Wingdings" w:hAnsi="Wingdings" w:hint="default"/>
      </w:rPr>
    </w:lvl>
    <w:lvl w:ilvl="3" w:tplc="04050001">
      <w:start w:val="1"/>
      <w:numFmt w:val="bullet"/>
      <w:lvlText w:val=""/>
      <w:lvlJc w:val="left"/>
      <w:pPr>
        <w:tabs>
          <w:tab w:val="num" w:pos="3645"/>
        </w:tabs>
        <w:ind w:left="3645" w:hanging="360"/>
      </w:pPr>
      <w:rPr>
        <w:rFonts w:ascii="Symbol" w:hAnsi="Symbol" w:hint="default"/>
      </w:rPr>
    </w:lvl>
    <w:lvl w:ilvl="4" w:tplc="04050003">
      <w:start w:val="1"/>
      <w:numFmt w:val="bullet"/>
      <w:lvlText w:val="o"/>
      <w:lvlJc w:val="left"/>
      <w:pPr>
        <w:tabs>
          <w:tab w:val="num" w:pos="4365"/>
        </w:tabs>
        <w:ind w:left="4365" w:hanging="360"/>
      </w:pPr>
      <w:rPr>
        <w:rFonts w:ascii="Courier New" w:hAnsi="Courier New" w:hint="default"/>
      </w:rPr>
    </w:lvl>
    <w:lvl w:ilvl="5" w:tplc="04050005">
      <w:start w:val="1"/>
      <w:numFmt w:val="bullet"/>
      <w:lvlText w:val=""/>
      <w:lvlJc w:val="left"/>
      <w:pPr>
        <w:tabs>
          <w:tab w:val="num" w:pos="5085"/>
        </w:tabs>
        <w:ind w:left="5085" w:hanging="360"/>
      </w:pPr>
      <w:rPr>
        <w:rFonts w:ascii="Wingdings" w:hAnsi="Wingdings" w:hint="default"/>
      </w:rPr>
    </w:lvl>
    <w:lvl w:ilvl="6" w:tplc="04050001">
      <w:start w:val="1"/>
      <w:numFmt w:val="bullet"/>
      <w:lvlText w:val=""/>
      <w:lvlJc w:val="left"/>
      <w:pPr>
        <w:tabs>
          <w:tab w:val="num" w:pos="5805"/>
        </w:tabs>
        <w:ind w:left="5805" w:hanging="360"/>
      </w:pPr>
      <w:rPr>
        <w:rFonts w:ascii="Symbol" w:hAnsi="Symbol" w:hint="default"/>
      </w:rPr>
    </w:lvl>
    <w:lvl w:ilvl="7" w:tplc="04050003">
      <w:start w:val="1"/>
      <w:numFmt w:val="bullet"/>
      <w:lvlText w:val="o"/>
      <w:lvlJc w:val="left"/>
      <w:pPr>
        <w:tabs>
          <w:tab w:val="num" w:pos="6525"/>
        </w:tabs>
        <w:ind w:left="6525" w:hanging="360"/>
      </w:pPr>
      <w:rPr>
        <w:rFonts w:ascii="Courier New" w:hAnsi="Courier New" w:hint="default"/>
      </w:rPr>
    </w:lvl>
    <w:lvl w:ilvl="8" w:tplc="04050005">
      <w:start w:val="1"/>
      <w:numFmt w:val="bullet"/>
      <w:lvlText w:val=""/>
      <w:lvlJc w:val="left"/>
      <w:pPr>
        <w:tabs>
          <w:tab w:val="num" w:pos="7245"/>
        </w:tabs>
        <w:ind w:left="7245" w:hanging="360"/>
      </w:pPr>
      <w:rPr>
        <w:rFonts w:ascii="Wingdings" w:hAnsi="Wingdings" w:hint="default"/>
      </w:rPr>
    </w:lvl>
  </w:abstractNum>
  <w:abstractNum w:abstractNumId="1">
    <w:nsid w:val="02A40430"/>
    <w:multiLevelType w:val="hybridMultilevel"/>
    <w:tmpl w:val="911C4F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FF1AC5"/>
    <w:multiLevelType w:val="hybridMultilevel"/>
    <w:tmpl w:val="760E8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DF2274"/>
    <w:multiLevelType w:val="hybridMultilevel"/>
    <w:tmpl w:val="E2CC51DC"/>
    <w:lvl w:ilvl="0" w:tplc="04050001">
      <w:start w:val="1"/>
      <w:numFmt w:val="bullet"/>
      <w:lvlText w:val=""/>
      <w:lvlJc w:val="left"/>
      <w:pPr>
        <w:tabs>
          <w:tab w:val="num" w:pos="1605"/>
        </w:tabs>
        <w:ind w:left="1605" w:hanging="360"/>
      </w:pPr>
      <w:rPr>
        <w:rFonts w:ascii="Symbol" w:hAnsi="Symbol" w:hint="default"/>
      </w:rPr>
    </w:lvl>
    <w:lvl w:ilvl="1" w:tplc="04050003">
      <w:start w:val="1"/>
      <w:numFmt w:val="bullet"/>
      <w:lvlText w:val="o"/>
      <w:lvlJc w:val="left"/>
      <w:pPr>
        <w:tabs>
          <w:tab w:val="num" w:pos="2325"/>
        </w:tabs>
        <w:ind w:left="2325" w:hanging="360"/>
      </w:pPr>
      <w:rPr>
        <w:rFonts w:ascii="Courier New" w:hAnsi="Courier New" w:hint="default"/>
      </w:rPr>
    </w:lvl>
    <w:lvl w:ilvl="2" w:tplc="04050005">
      <w:start w:val="1"/>
      <w:numFmt w:val="bullet"/>
      <w:lvlText w:val=""/>
      <w:lvlJc w:val="left"/>
      <w:pPr>
        <w:tabs>
          <w:tab w:val="num" w:pos="3045"/>
        </w:tabs>
        <w:ind w:left="3045" w:hanging="360"/>
      </w:pPr>
      <w:rPr>
        <w:rFonts w:ascii="Wingdings" w:hAnsi="Wingdings" w:hint="default"/>
      </w:rPr>
    </w:lvl>
    <w:lvl w:ilvl="3" w:tplc="04050001">
      <w:start w:val="1"/>
      <w:numFmt w:val="bullet"/>
      <w:lvlText w:val=""/>
      <w:lvlJc w:val="left"/>
      <w:pPr>
        <w:tabs>
          <w:tab w:val="num" w:pos="3765"/>
        </w:tabs>
        <w:ind w:left="3765" w:hanging="360"/>
      </w:pPr>
      <w:rPr>
        <w:rFonts w:ascii="Symbol" w:hAnsi="Symbol" w:hint="default"/>
      </w:rPr>
    </w:lvl>
    <w:lvl w:ilvl="4" w:tplc="04050003">
      <w:start w:val="1"/>
      <w:numFmt w:val="bullet"/>
      <w:lvlText w:val="o"/>
      <w:lvlJc w:val="left"/>
      <w:pPr>
        <w:tabs>
          <w:tab w:val="num" w:pos="4485"/>
        </w:tabs>
        <w:ind w:left="4485" w:hanging="360"/>
      </w:pPr>
      <w:rPr>
        <w:rFonts w:ascii="Courier New" w:hAnsi="Courier New" w:hint="default"/>
      </w:rPr>
    </w:lvl>
    <w:lvl w:ilvl="5" w:tplc="04050005">
      <w:start w:val="1"/>
      <w:numFmt w:val="bullet"/>
      <w:lvlText w:val=""/>
      <w:lvlJc w:val="left"/>
      <w:pPr>
        <w:tabs>
          <w:tab w:val="num" w:pos="5205"/>
        </w:tabs>
        <w:ind w:left="5205" w:hanging="360"/>
      </w:pPr>
      <w:rPr>
        <w:rFonts w:ascii="Wingdings" w:hAnsi="Wingdings" w:hint="default"/>
      </w:rPr>
    </w:lvl>
    <w:lvl w:ilvl="6" w:tplc="04050001">
      <w:start w:val="1"/>
      <w:numFmt w:val="bullet"/>
      <w:lvlText w:val=""/>
      <w:lvlJc w:val="left"/>
      <w:pPr>
        <w:tabs>
          <w:tab w:val="num" w:pos="5925"/>
        </w:tabs>
        <w:ind w:left="5925" w:hanging="360"/>
      </w:pPr>
      <w:rPr>
        <w:rFonts w:ascii="Symbol" w:hAnsi="Symbol" w:hint="default"/>
      </w:rPr>
    </w:lvl>
    <w:lvl w:ilvl="7" w:tplc="04050003">
      <w:start w:val="1"/>
      <w:numFmt w:val="bullet"/>
      <w:lvlText w:val="o"/>
      <w:lvlJc w:val="left"/>
      <w:pPr>
        <w:tabs>
          <w:tab w:val="num" w:pos="6645"/>
        </w:tabs>
        <w:ind w:left="6645" w:hanging="360"/>
      </w:pPr>
      <w:rPr>
        <w:rFonts w:ascii="Courier New" w:hAnsi="Courier New" w:hint="default"/>
      </w:rPr>
    </w:lvl>
    <w:lvl w:ilvl="8" w:tplc="04050005">
      <w:start w:val="1"/>
      <w:numFmt w:val="bullet"/>
      <w:lvlText w:val=""/>
      <w:lvlJc w:val="left"/>
      <w:pPr>
        <w:tabs>
          <w:tab w:val="num" w:pos="7365"/>
        </w:tabs>
        <w:ind w:left="7365" w:hanging="360"/>
      </w:pPr>
      <w:rPr>
        <w:rFonts w:ascii="Wingdings" w:hAnsi="Wingdings" w:hint="default"/>
      </w:rPr>
    </w:lvl>
  </w:abstractNum>
  <w:abstractNum w:abstractNumId="4">
    <w:nsid w:val="17DC792F"/>
    <w:multiLevelType w:val="hybridMultilevel"/>
    <w:tmpl w:val="88780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01562E0"/>
    <w:multiLevelType w:val="hybridMultilevel"/>
    <w:tmpl w:val="1F406420"/>
    <w:lvl w:ilvl="0" w:tplc="A60203FC">
      <w:start w:val="738"/>
      <w:numFmt w:val="bullet"/>
      <w:lvlText w:val="-"/>
      <w:lvlJc w:val="left"/>
      <w:pPr>
        <w:ind w:left="278" w:hanging="360"/>
      </w:pPr>
      <w:rPr>
        <w:rFonts w:ascii="Times New Roman" w:eastAsia="Times New Roman" w:hAnsi="Times New Roman" w:cs="Times New Roman" w:hint="default"/>
      </w:rPr>
    </w:lvl>
    <w:lvl w:ilvl="1" w:tplc="04050003" w:tentative="1">
      <w:start w:val="1"/>
      <w:numFmt w:val="bullet"/>
      <w:lvlText w:val="o"/>
      <w:lvlJc w:val="left"/>
      <w:pPr>
        <w:ind w:left="998" w:hanging="360"/>
      </w:pPr>
      <w:rPr>
        <w:rFonts w:ascii="Courier New" w:hAnsi="Courier New" w:cs="Courier New" w:hint="default"/>
      </w:rPr>
    </w:lvl>
    <w:lvl w:ilvl="2" w:tplc="04050005" w:tentative="1">
      <w:start w:val="1"/>
      <w:numFmt w:val="bullet"/>
      <w:lvlText w:val=""/>
      <w:lvlJc w:val="left"/>
      <w:pPr>
        <w:ind w:left="1718" w:hanging="360"/>
      </w:pPr>
      <w:rPr>
        <w:rFonts w:ascii="Wingdings" w:hAnsi="Wingdings" w:hint="default"/>
      </w:rPr>
    </w:lvl>
    <w:lvl w:ilvl="3" w:tplc="04050001" w:tentative="1">
      <w:start w:val="1"/>
      <w:numFmt w:val="bullet"/>
      <w:lvlText w:val=""/>
      <w:lvlJc w:val="left"/>
      <w:pPr>
        <w:ind w:left="2438" w:hanging="360"/>
      </w:pPr>
      <w:rPr>
        <w:rFonts w:ascii="Symbol" w:hAnsi="Symbol" w:hint="default"/>
      </w:rPr>
    </w:lvl>
    <w:lvl w:ilvl="4" w:tplc="04050003" w:tentative="1">
      <w:start w:val="1"/>
      <w:numFmt w:val="bullet"/>
      <w:lvlText w:val="o"/>
      <w:lvlJc w:val="left"/>
      <w:pPr>
        <w:ind w:left="3158" w:hanging="360"/>
      </w:pPr>
      <w:rPr>
        <w:rFonts w:ascii="Courier New" w:hAnsi="Courier New" w:cs="Courier New" w:hint="default"/>
      </w:rPr>
    </w:lvl>
    <w:lvl w:ilvl="5" w:tplc="04050005" w:tentative="1">
      <w:start w:val="1"/>
      <w:numFmt w:val="bullet"/>
      <w:lvlText w:val=""/>
      <w:lvlJc w:val="left"/>
      <w:pPr>
        <w:ind w:left="3878" w:hanging="360"/>
      </w:pPr>
      <w:rPr>
        <w:rFonts w:ascii="Wingdings" w:hAnsi="Wingdings" w:hint="default"/>
      </w:rPr>
    </w:lvl>
    <w:lvl w:ilvl="6" w:tplc="04050001" w:tentative="1">
      <w:start w:val="1"/>
      <w:numFmt w:val="bullet"/>
      <w:lvlText w:val=""/>
      <w:lvlJc w:val="left"/>
      <w:pPr>
        <w:ind w:left="4598" w:hanging="360"/>
      </w:pPr>
      <w:rPr>
        <w:rFonts w:ascii="Symbol" w:hAnsi="Symbol" w:hint="default"/>
      </w:rPr>
    </w:lvl>
    <w:lvl w:ilvl="7" w:tplc="04050003" w:tentative="1">
      <w:start w:val="1"/>
      <w:numFmt w:val="bullet"/>
      <w:lvlText w:val="o"/>
      <w:lvlJc w:val="left"/>
      <w:pPr>
        <w:ind w:left="5318" w:hanging="360"/>
      </w:pPr>
      <w:rPr>
        <w:rFonts w:ascii="Courier New" w:hAnsi="Courier New" w:cs="Courier New" w:hint="default"/>
      </w:rPr>
    </w:lvl>
    <w:lvl w:ilvl="8" w:tplc="04050005" w:tentative="1">
      <w:start w:val="1"/>
      <w:numFmt w:val="bullet"/>
      <w:lvlText w:val=""/>
      <w:lvlJc w:val="left"/>
      <w:pPr>
        <w:ind w:left="6038" w:hanging="360"/>
      </w:pPr>
      <w:rPr>
        <w:rFonts w:ascii="Wingdings" w:hAnsi="Wingdings" w:hint="default"/>
      </w:rPr>
    </w:lvl>
  </w:abstractNum>
  <w:abstractNum w:abstractNumId="6">
    <w:nsid w:val="371E2919"/>
    <w:multiLevelType w:val="hybridMultilevel"/>
    <w:tmpl w:val="288CDE06"/>
    <w:lvl w:ilvl="0" w:tplc="41689F84">
      <w:start w:val="1"/>
      <w:numFmt w:val="bullet"/>
      <w:lvlText w:val=""/>
      <w:lvlJc w:val="left"/>
      <w:pPr>
        <w:tabs>
          <w:tab w:val="num" w:pos="-207"/>
        </w:tabs>
        <w:ind w:left="-207" w:firstLine="207"/>
      </w:pPr>
      <w:rPr>
        <w:rFonts w:ascii="Wingdings" w:hAnsi="Wingdings" w:hint="default"/>
      </w:rPr>
    </w:lvl>
    <w:lvl w:ilvl="1" w:tplc="04050019">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EDD6B8D"/>
    <w:multiLevelType w:val="hybridMultilevel"/>
    <w:tmpl w:val="C27C90B2"/>
    <w:lvl w:ilvl="0" w:tplc="41689F84">
      <w:start w:val="1"/>
      <w:numFmt w:val="bullet"/>
      <w:lvlText w:val=""/>
      <w:lvlJc w:val="left"/>
      <w:pPr>
        <w:tabs>
          <w:tab w:val="num" w:pos="-207"/>
        </w:tabs>
        <w:ind w:left="-207" w:firstLine="20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1D68FF"/>
    <w:multiLevelType w:val="hybridMultilevel"/>
    <w:tmpl w:val="50A42158"/>
    <w:lvl w:ilvl="0" w:tplc="A2508102">
      <w:start w:val="1"/>
      <w:numFmt w:val="bullet"/>
      <w:lvlText w:val=""/>
      <w:lvlJc w:val="left"/>
      <w:pPr>
        <w:ind w:left="720" w:hanging="360"/>
      </w:pPr>
      <w:rPr>
        <w:rFonts w:ascii="Symbol" w:hAnsi="Symbol" w:hint="default"/>
        <w:color w:val="4F6228" w:themeColor="accent3" w:themeShade="8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3C0D06"/>
    <w:multiLevelType w:val="hybridMultilevel"/>
    <w:tmpl w:val="97F4DAB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22B67FC"/>
    <w:multiLevelType w:val="hybridMultilevel"/>
    <w:tmpl w:val="94E81EA0"/>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F6E44108">
      <w:start w:val="1"/>
      <w:numFmt w:val="lowerLetter"/>
      <w:lvlText w:val="%3)"/>
      <w:lvlJc w:val="left"/>
      <w:pPr>
        <w:tabs>
          <w:tab w:val="num" w:pos="1260"/>
        </w:tabs>
        <w:ind w:left="1260" w:hanging="360"/>
      </w:pPr>
      <w:rPr>
        <w:rFonts w:hint="default"/>
      </w:rPr>
    </w:lvl>
    <w:lvl w:ilvl="3" w:tplc="0405000F">
      <w:start w:val="1"/>
      <w:numFmt w:val="decimal"/>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A742D84"/>
    <w:multiLevelType w:val="hybridMultilevel"/>
    <w:tmpl w:val="39E67918"/>
    <w:lvl w:ilvl="0" w:tplc="04050017">
      <w:start w:val="1"/>
      <w:numFmt w:val="lowerLetter"/>
      <w:lvlText w:val="%1)"/>
      <w:lvlJc w:val="left"/>
      <w:pPr>
        <w:tabs>
          <w:tab w:val="num" w:pos="1260"/>
        </w:tabs>
        <w:ind w:left="1260" w:hanging="360"/>
      </w:pPr>
      <w:rPr>
        <w:rFonts w:hint="default"/>
        <w:b w:val="0"/>
      </w:rPr>
    </w:lvl>
    <w:lvl w:ilvl="1" w:tplc="04050001">
      <w:start w:val="1"/>
      <w:numFmt w:val="bullet"/>
      <w:lvlText w:val=""/>
      <w:lvlJc w:val="left"/>
      <w:pPr>
        <w:tabs>
          <w:tab w:val="num" w:pos="1980"/>
        </w:tabs>
        <w:ind w:left="1980" w:hanging="360"/>
      </w:pPr>
      <w:rPr>
        <w:rFonts w:ascii="Symbol" w:hAnsi="Symbol" w:hint="default"/>
        <w:b w:val="0"/>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2">
    <w:nsid w:val="70165C11"/>
    <w:multiLevelType w:val="hybridMultilevel"/>
    <w:tmpl w:val="8F1C8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2CC4F57"/>
    <w:multiLevelType w:val="hybridMultilevel"/>
    <w:tmpl w:val="C00651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77442E44"/>
    <w:multiLevelType w:val="hybridMultilevel"/>
    <w:tmpl w:val="D98697E0"/>
    <w:lvl w:ilvl="0" w:tplc="9190EBD4">
      <w:start w:val="1"/>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7"/>
  </w:num>
  <w:num w:numId="4">
    <w:abstractNumId w:val="6"/>
  </w:num>
  <w:num w:numId="5">
    <w:abstractNumId w:val="5"/>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1"/>
  </w:num>
  <w:num w:numId="10">
    <w:abstractNumId w:val="12"/>
  </w:num>
  <w:num w:numId="11">
    <w:abstractNumId w:val="0"/>
  </w:num>
  <w:num w:numId="12">
    <w:abstractNumId w:val="3"/>
  </w:num>
  <w:num w:numId="13">
    <w:abstractNumId w:val="8"/>
  </w:num>
  <w:num w:numId="14">
    <w:abstractNumId w:val="4"/>
  </w:num>
  <w:num w:numId="15">
    <w:abstractNumId w:val="13"/>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0D4"/>
    <w:rsid w:val="0000058F"/>
    <w:rsid w:val="000027C9"/>
    <w:rsid w:val="00003227"/>
    <w:rsid w:val="00005325"/>
    <w:rsid w:val="000057C1"/>
    <w:rsid w:val="00012878"/>
    <w:rsid w:val="00012B0E"/>
    <w:rsid w:val="00014A57"/>
    <w:rsid w:val="00014DBB"/>
    <w:rsid w:val="00016954"/>
    <w:rsid w:val="00023B5A"/>
    <w:rsid w:val="00027013"/>
    <w:rsid w:val="00030104"/>
    <w:rsid w:val="000306C2"/>
    <w:rsid w:val="00031128"/>
    <w:rsid w:val="000334D1"/>
    <w:rsid w:val="00033C5A"/>
    <w:rsid w:val="00035267"/>
    <w:rsid w:val="00035E2D"/>
    <w:rsid w:val="00040733"/>
    <w:rsid w:val="00043628"/>
    <w:rsid w:val="00043AC5"/>
    <w:rsid w:val="00044385"/>
    <w:rsid w:val="00045EF6"/>
    <w:rsid w:val="00046204"/>
    <w:rsid w:val="00046B9E"/>
    <w:rsid w:val="0004759E"/>
    <w:rsid w:val="000503E3"/>
    <w:rsid w:val="00050C11"/>
    <w:rsid w:val="000523D7"/>
    <w:rsid w:val="00054293"/>
    <w:rsid w:val="00055C26"/>
    <w:rsid w:val="00060EF4"/>
    <w:rsid w:val="00072D06"/>
    <w:rsid w:val="00072F11"/>
    <w:rsid w:val="000805B7"/>
    <w:rsid w:val="0008227A"/>
    <w:rsid w:val="000848A4"/>
    <w:rsid w:val="0008599A"/>
    <w:rsid w:val="00090A7D"/>
    <w:rsid w:val="000914D6"/>
    <w:rsid w:val="000948FC"/>
    <w:rsid w:val="00095401"/>
    <w:rsid w:val="00096D70"/>
    <w:rsid w:val="000975BB"/>
    <w:rsid w:val="000A5197"/>
    <w:rsid w:val="000A5EC4"/>
    <w:rsid w:val="000A7EA8"/>
    <w:rsid w:val="000B1729"/>
    <w:rsid w:val="000B38A1"/>
    <w:rsid w:val="000B4BD2"/>
    <w:rsid w:val="000B5345"/>
    <w:rsid w:val="000B6280"/>
    <w:rsid w:val="000B66CA"/>
    <w:rsid w:val="000B7698"/>
    <w:rsid w:val="000C1317"/>
    <w:rsid w:val="000C468E"/>
    <w:rsid w:val="000C795A"/>
    <w:rsid w:val="000C7EB8"/>
    <w:rsid w:val="000D0B26"/>
    <w:rsid w:val="000E03CD"/>
    <w:rsid w:val="000E4562"/>
    <w:rsid w:val="000E5577"/>
    <w:rsid w:val="000F5C87"/>
    <w:rsid w:val="00106BB9"/>
    <w:rsid w:val="00111C4C"/>
    <w:rsid w:val="001154FE"/>
    <w:rsid w:val="001164BC"/>
    <w:rsid w:val="00124B88"/>
    <w:rsid w:val="0013516D"/>
    <w:rsid w:val="00135F09"/>
    <w:rsid w:val="00137999"/>
    <w:rsid w:val="0014080B"/>
    <w:rsid w:val="00143031"/>
    <w:rsid w:val="0014595F"/>
    <w:rsid w:val="00145BFD"/>
    <w:rsid w:val="00153BCC"/>
    <w:rsid w:val="0015476F"/>
    <w:rsid w:val="00155517"/>
    <w:rsid w:val="001555FB"/>
    <w:rsid w:val="00155E58"/>
    <w:rsid w:val="00155EC6"/>
    <w:rsid w:val="001606E8"/>
    <w:rsid w:val="00160783"/>
    <w:rsid w:val="00161871"/>
    <w:rsid w:val="00163E75"/>
    <w:rsid w:val="00175948"/>
    <w:rsid w:val="00176CBF"/>
    <w:rsid w:val="0018149C"/>
    <w:rsid w:val="00183D14"/>
    <w:rsid w:val="001855B0"/>
    <w:rsid w:val="00185D6D"/>
    <w:rsid w:val="00190853"/>
    <w:rsid w:val="00192C6C"/>
    <w:rsid w:val="00195B9F"/>
    <w:rsid w:val="001A2B94"/>
    <w:rsid w:val="001B0370"/>
    <w:rsid w:val="001B39CC"/>
    <w:rsid w:val="001B4236"/>
    <w:rsid w:val="001B5715"/>
    <w:rsid w:val="001B5F52"/>
    <w:rsid w:val="001B69D6"/>
    <w:rsid w:val="001B6D3E"/>
    <w:rsid w:val="001C4CFD"/>
    <w:rsid w:val="001C6BC7"/>
    <w:rsid w:val="001C6E97"/>
    <w:rsid w:val="001C75B4"/>
    <w:rsid w:val="001D0478"/>
    <w:rsid w:val="001D170E"/>
    <w:rsid w:val="001D3167"/>
    <w:rsid w:val="001D5E9C"/>
    <w:rsid w:val="001D6BBB"/>
    <w:rsid w:val="001D74EB"/>
    <w:rsid w:val="001D7755"/>
    <w:rsid w:val="001E0B7F"/>
    <w:rsid w:val="001E14C1"/>
    <w:rsid w:val="001E2461"/>
    <w:rsid w:val="001E2E98"/>
    <w:rsid w:val="001F3F93"/>
    <w:rsid w:val="001F5736"/>
    <w:rsid w:val="001F71E3"/>
    <w:rsid w:val="001F7D03"/>
    <w:rsid w:val="00202242"/>
    <w:rsid w:val="00203874"/>
    <w:rsid w:val="00211351"/>
    <w:rsid w:val="00213C9B"/>
    <w:rsid w:val="002140FB"/>
    <w:rsid w:val="002148FC"/>
    <w:rsid w:val="002162B6"/>
    <w:rsid w:val="00216CF0"/>
    <w:rsid w:val="00217957"/>
    <w:rsid w:val="00221290"/>
    <w:rsid w:val="00222A3E"/>
    <w:rsid w:val="00223160"/>
    <w:rsid w:val="00223516"/>
    <w:rsid w:val="002242BD"/>
    <w:rsid w:val="00231022"/>
    <w:rsid w:val="00235420"/>
    <w:rsid w:val="00236D38"/>
    <w:rsid w:val="0024069B"/>
    <w:rsid w:val="002448E4"/>
    <w:rsid w:val="00245BE6"/>
    <w:rsid w:val="00250DA2"/>
    <w:rsid w:val="002555A8"/>
    <w:rsid w:val="002614EE"/>
    <w:rsid w:val="00261F39"/>
    <w:rsid w:val="00262F52"/>
    <w:rsid w:val="00263767"/>
    <w:rsid w:val="002669A5"/>
    <w:rsid w:val="00267C8F"/>
    <w:rsid w:val="002700D7"/>
    <w:rsid w:val="00273DB5"/>
    <w:rsid w:val="00275854"/>
    <w:rsid w:val="002775E2"/>
    <w:rsid w:val="002838DC"/>
    <w:rsid w:val="00290004"/>
    <w:rsid w:val="0029177A"/>
    <w:rsid w:val="00293EAD"/>
    <w:rsid w:val="00295476"/>
    <w:rsid w:val="002A22F9"/>
    <w:rsid w:val="002A2360"/>
    <w:rsid w:val="002A3EDC"/>
    <w:rsid w:val="002B0B97"/>
    <w:rsid w:val="002B127D"/>
    <w:rsid w:val="002B12B8"/>
    <w:rsid w:val="002B6735"/>
    <w:rsid w:val="002B75FD"/>
    <w:rsid w:val="002C62D1"/>
    <w:rsid w:val="002D3E63"/>
    <w:rsid w:val="002E2F4B"/>
    <w:rsid w:val="002F1D28"/>
    <w:rsid w:val="002F38EF"/>
    <w:rsid w:val="002F4067"/>
    <w:rsid w:val="002F436D"/>
    <w:rsid w:val="002F49F8"/>
    <w:rsid w:val="002F698D"/>
    <w:rsid w:val="003001CF"/>
    <w:rsid w:val="00302C02"/>
    <w:rsid w:val="00311C4B"/>
    <w:rsid w:val="00315C51"/>
    <w:rsid w:val="003268DA"/>
    <w:rsid w:val="003304FC"/>
    <w:rsid w:val="003312A2"/>
    <w:rsid w:val="00333DB1"/>
    <w:rsid w:val="003410BD"/>
    <w:rsid w:val="0034303A"/>
    <w:rsid w:val="00345180"/>
    <w:rsid w:val="003464AB"/>
    <w:rsid w:val="00347BF6"/>
    <w:rsid w:val="00350610"/>
    <w:rsid w:val="0035340C"/>
    <w:rsid w:val="00353ECE"/>
    <w:rsid w:val="003616FA"/>
    <w:rsid w:val="00363B23"/>
    <w:rsid w:val="00364F1B"/>
    <w:rsid w:val="003712D8"/>
    <w:rsid w:val="003735C3"/>
    <w:rsid w:val="0037525B"/>
    <w:rsid w:val="003808D0"/>
    <w:rsid w:val="00381AAE"/>
    <w:rsid w:val="00383227"/>
    <w:rsid w:val="0038517D"/>
    <w:rsid w:val="003867AE"/>
    <w:rsid w:val="00391B29"/>
    <w:rsid w:val="00394851"/>
    <w:rsid w:val="003948C0"/>
    <w:rsid w:val="003A033A"/>
    <w:rsid w:val="003A0F85"/>
    <w:rsid w:val="003A117A"/>
    <w:rsid w:val="003A2B1C"/>
    <w:rsid w:val="003A399C"/>
    <w:rsid w:val="003A4702"/>
    <w:rsid w:val="003A4DE6"/>
    <w:rsid w:val="003B1E3B"/>
    <w:rsid w:val="003B2429"/>
    <w:rsid w:val="003B5C6E"/>
    <w:rsid w:val="003B7378"/>
    <w:rsid w:val="003C18EE"/>
    <w:rsid w:val="003C42F3"/>
    <w:rsid w:val="003C4430"/>
    <w:rsid w:val="003C6BF8"/>
    <w:rsid w:val="003D6437"/>
    <w:rsid w:val="003E04B2"/>
    <w:rsid w:val="003E1874"/>
    <w:rsid w:val="003E3A64"/>
    <w:rsid w:val="003E6A65"/>
    <w:rsid w:val="003E7868"/>
    <w:rsid w:val="003E7D57"/>
    <w:rsid w:val="003F1A7A"/>
    <w:rsid w:val="003F24C0"/>
    <w:rsid w:val="003F44A2"/>
    <w:rsid w:val="004002F8"/>
    <w:rsid w:val="00401FB0"/>
    <w:rsid w:val="00404B0C"/>
    <w:rsid w:val="004113A4"/>
    <w:rsid w:val="00412074"/>
    <w:rsid w:val="0041215F"/>
    <w:rsid w:val="00414840"/>
    <w:rsid w:val="004167E9"/>
    <w:rsid w:val="00417202"/>
    <w:rsid w:val="00417BC7"/>
    <w:rsid w:val="00425BB0"/>
    <w:rsid w:val="0043438A"/>
    <w:rsid w:val="00450298"/>
    <w:rsid w:val="00453DE1"/>
    <w:rsid w:val="00454F2F"/>
    <w:rsid w:val="004617B5"/>
    <w:rsid w:val="0046346F"/>
    <w:rsid w:val="004644D3"/>
    <w:rsid w:val="00464F34"/>
    <w:rsid w:val="004652EA"/>
    <w:rsid w:val="004663D8"/>
    <w:rsid w:val="004678C9"/>
    <w:rsid w:val="00473F4B"/>
    <w:rsid w:val="00473F75"/>
    <w:rsid w:val="004743CF"/>
    <w:rsid w:val="004750E9"/>
    <w:rsid w:val="00481CF8"/>
    <w:rsid w:val="00485C09"/>
    <w:rsid w:val="00492C05"/>
    <w:rsid w:val="0049577C"/>
    <w:rsid w:val="00496E92"/>
    <w:rsid w:val="004970D4"/>
    <w:rsid w:val="004A2C7D"/>
    <w:rsid w:val="004A3A18"/>
    <w:rsid w:val="004A78A3"/>
    <w:rsid w:val="004B2294"/>
    <w:rsid w:val="004B25D0"/>
    <w:rsid w:val="004B64D8"/>
    <w:rsid w:val="004B6FAD"/>
    <w:rsid w:val="004B74AD"/>
    <w:rsid w:val="004C0F2A"/>
    <w:rsid w:val="004D1187"/>
    <w:rsid w:val="004D2D7E"/>
    <w:rsid w:val="004D2E1C"/>
    <w:rsid w:val="004D3720"/>
    <w:rsid w:val="004D3B7D"/>
    <w:rsid w:val="004E032C"/>
    <w:rsid w:val="004E3907"/>
    <w:rsid w:val="004E7949"/>
    <w:rsid w:val="004F108B"/>
    <w:rsid w:val="004F11B9"/>
    <w:rsid w:val="004F19B9"/>
    <w:rsid w:val="004F2274"/>
    <w:rsid w:val="005037B9"/>
    <w:rsid w:val="00505CF4"/>
    <w:rsid w:val="00507379"/>
    <w:rsid w:val="005077C1"/>
    <w:rsid w:val="0052149C"/>
    <w:rsid w:val="0052257E"/>
    <w:rsid w:val="00523707"/>
    <w:rsid w:val="00526A91"/>
    <w:rsid w:val="005278CC"/>
    <w:rsid w:val="005307FE"/>
    <w:rsid w:val="005329B4"/>
    <w:rsid w:val="00532A55"/>
    <w:rsid w:val="00532FA2"/>
    <w:rsid w:val="00535F7B"/>
    <w:rsid w:val="005362D4"/>
    <w:rsid w:val="00540255"/>
    <w:rsid w:val="005566F1"/>
    <w:rsid w:val="00556B3B"/>
    <w:rsid w:val="005648CE"/>
    <w:rsid w:val="00564C8F"/>
    <w:rsid w:val="005665B4"/>
    <w:rsid w:val="00567FC6"/>
    <w:rsid w:val="0057037D"/>
    <w:rsid w:val="00570C58"/>
    <w:rsid w:val="00577869"/>
    <w:rsid w:val="0058147B"/>
    <w:rsid w:val="00583035"/>
    <w:rsid w:val="00586EC1"/>
    <w:rsid w:val="0059000A"/>
    <w:rsid w:val="00596B2E"/>
    <w:rsid w:val="00596D67"/>
    <w:rsid w:val="00597B3A"/>
    <w:rsid w:val="005B228E"/>
    <w:rsid w:val="005B3AE3"/>
    <w:rsid w:val="005B411B"/>
    <w:rsid w:val="005C0C4D"/>
    <w:rsid w:val="005C65CA"/>
    <w:rsid w:val="005C7007"/>
    <w:rsid w:val="005D3171"/>
    <w:rsid w:val="005D31BF"/>
    <w:rsid w:val="005D3FBD"/>
    <w:rsid w:val="005E1D20"/>
    <w:rsid w:val="005E24A9"/>
    <w:rsid w:val="005E39EF"/>
    <w:rsid w:val="005F21D4"/>
    <w:rsid w:val="005F357A"/>
    <w:rsid w:val="005F5F36"/>
    <w:rsid w:val="005F7EA7"/>
    <w:rsid w:val="00601F27"/>
    <w:rsid w:val="00602639"/>
    <w:rsid w:val="00603D0F"/>
    <w:rsid w:val="00604757"/>
    <w:rsid w:val="006053FB"/>
    <w:rsid w:val="006124C2"/>
    <w:rsid w:val="006143CF"/>
    <w:rsid w:val="006175C3"/>
    <w:rsid w:val="0062148D"/>
    <w:rsid w:val="00622233"/>
    <w:rsid w:val="00626C5F"/>
    <w:rsid w:val="00627671"/>
    <w:rsid w:val="0063299C"/>
    <w:rsid w:val="00635E75"/>
    <w:rsid w:val="0064245A"/>
    <w:rsid w:val="00645501"/>
    <w:rsid w:val="006532C8"/>
    <w:rsid w:val="00653648"/>
    <w:rsid w:val="006574F3"/>
    <w:rsid w:val="00660B2E"/>
    <w:rsid w:val="00662266"/>
    <w:rsid w:val="00662E7D"/>
    <w:rsid w:val="00663082"/>
    <w:rsid w:val="00663A82"/>
    <w:rsid w:val="00664216"/>
    <w:rsid w:val="0067401E"/>
    <w:rsid w:val="00675668"/>
    <w:rsid w:val="00676A47"/>
    <w:rsid w:val="0068420B"/>
    <w:rsid w:val="006850D3"/>
    <w:rsid w:val="00685605"/>
    <w:rsid w:val="00685B4C"/>
    <w:rsid w:val="00692784"/>
    <w:rsid w:val="00694B2C"/>
    <w:rsid w:val="00696FCE"/>
    <w:rsid w:val="006979B3"/>
    <w:rsid w:val="00697C86"/>
    <w:rsid w:val="006A15E4"/>
    <w:rsid w:val="006A389E"/>
    <w:rsid w:val="006B25CC"/>
    <w:rsid w:val="006B294C"/>
    <w:rsid w:val="006B4443"/>
    <w:rsid w:val="006B70D2"/>
    <w:rsid w:val="006B762E"/>
    <w:rsid w:val="006C49E5"/>
    <w:rsid w:val="006D3B6E"/>
    <w:rsid w:val="006D3BDB"/>
    <w:rsid w:val="006E23F7"/>
    <w:rsid w:val="006E56A8"/>
    <w:rsid w:val="006E65B4"/>
    <w:rsid w:val="006E6B3A"/>
    <w:rsid w:val="006F0CCC"/>
    <w:rsid w:val="006F1CDB"/>
    <w:rsid w:val="006F73F4"/>
    <w:rsid w:val="00702C26"/>
    <w:rsid w:val="00702DAC"/>
    <w:rsid w:val="00704163"/>
    <w:rsid w:val="007045F5"/>
    <w:rsid w:val="00704B71"/>
    <w:rsid w:val="0070655D"/>
    <w:rsid w:val="0070726D"/>
    <w:rsid w:val="00707BE5"/>
    <w:rsid w:val="007102FD"/>
    <w:rsid w:val="00710B18"/>
    <w:rsid w:val="007118EA"/>
    <w:rsid w:val="00713E60"/>
    <w:rsid w:val="007144F9"/>
    <w:rsid w:val="0071554F"/>
    <w:rsid w:val="00716216"/>
    <w:rsid w:val="00716ECA"/>
    <w:rsid w:val="00717052"/>
    <w:rsid w:val="007176C2"/>
    <w:rsid w:val="00717C3E"/>
    <w:rsid w:val="00720327"/>
    <w:rsid w:val="00721CB9"/>
    <w:rsid w:val="00723A15"/>
    <w:rsid w:val="00732E21"/>
    <w:rsid w:val="00733FEE"/>
    <w:rsid w:val="00736001"/>
    <w:rsid w:val="00747E3E"/>
    <w:rsid w:val="00751EC6"/>
    <w:rsid w:val="007532EF"/>
    <w:rsid w:val="00753D26"/>
    <w:rsid w:val="007624D2"/>
    <w:rsid w:val="007651D9"/>
    <w:rsid w:val="00770BA7"/>
    <w:rsid w:val="00770C45"/>
    <w:rsid w:val="00770D96"/>
    <w:rsid w:val="00773D23"/>
    <w:rsid w:val="00777AE9"/>
    <w:rsid w:val="007810D0"/>
    <w:rsid w:val="00793C0F"/>
    <w:rsid w:val="00794DBD"/>
    <w:rsid w:val="0079716C"/>
    <w:rsid w:val="007A1A73"/>
    <w:rsid w:val="007A7F9A"/>
    <w:rsid w:val="007B617E"/>
    <w:rsid w:val="007C1085"/>
    <w:rsid w:val="007C11D1"/>
    <w:rsid w:val="007C69FC"/>
    <w:rsid w:val="007C6E83"/>
    <w:rsid w:val="007D3838"/>
    <w:rsid w:val="007D5204"/>
    <w:rsid w:val="007D5986"/>
    <w:rsid w:val="007D70B5"/>
    <w:rsid w:val="007E0776"/>
    <w:rsid w:val="007E2635"/>
    <w:rsid w:val="007E3F4A"/>
    <w:rsid w:val="007E5F01"/>
    <w:rsid w:val="007F2586"/>
    <w:rsid w:val="007F4E75"/>
    <w:rsid w:val="007F7412"/>
    <w:rsid w:val="0080230F"/>
    <w:rsid w:val="00812989"/>
    <w:rsid w:val="00813B64"/>
    <w:rsid w:val="00817B67"/>
    <w:rsid w:val="00817CC5"/>
    <w:rsid w:val="008251E7"/>
    <w:rsid w:val="00825235"/>
    <w:rsid w:val="00831528"/>
    <w:rsid w:val="0084581D"/>
    <w:rsid w:val="00850634"/>
    <w:rsid w:val="00853281"/>
    <w:rsid w:val="00855100"/>
    <w:rsid w:val="00861811"/>
    <w:rsid w:val="00863E3C"/>
    <w:rsid w:val="008643F2"/>
    <w:rsid w:val="008742D1"/>
    <w:rsid w:val="008805AC"/>
    <w:rsid w:val="0088080B"/>
    <w:rsid w:val="00884FFD"/>
    <w:rsid w:val="00885BD7"/>
    <w:rsid w:val="00886E67"/>
    <w:rsid w:val="00891519"/>
    <w:rsid w:val="0089407D"/>
    <w:rsid w:val="008940A6"/>
    <w:rsid w:val="00894161"/>
    <w:rsid w:val="008953C2"/>
    <w:rsid w:val="008962CB"/>
    <w:rsid w:val="008966F9"/>
    <w:rsid w:val="008A23FC"/>
    <w:rsid w:val="008A260E"/>
    <w:rsid w:val="008A2856"/>
    <w:rsid w:val="008A5B7B"/>
    <w:rsid w:val="008B101A"/>
    <w:rsid w:val="008B38BC"/>
    <w:rsid w:val="008B74E3"/>
    <w:rsid w:val="008C08EA"/>
    <w:rsid w:val="008C4059"/>
    <w:rsid w:val="008D7DA5"/>
    <w:rsid w:val="008E048F"/>
    <w:rsid w:val="008E0E33"/>
    <w:rsid w:val="008E1E1F"/>
    <w:rsid w:val="008E4CBB"/>
    <w:rsid w:val="008E76CD"/>
    <w:rsid w:val="00902614"/>
    <w:rsid w:val="00902697"/>
    <w:rsid w:val="0090354A"/>
    <w:rsid w:val="009038EF"/>
    <w:rsid w:val="00903EBF"/>
    <w:rsid w:val="00905194"/>
    <w:rsid w:val="00907C2D"/>
    <w:rsid w:val="00914581"/>
    <w:rsid w:val="00914905"/>
    <w:rsid w:val="009167AF"/>
    <w:rsid w:val="00921DE5"/>
    <w:rsid w:val="009311FC"/>
    <w:rsid w:val="00932EE5"/>
    <w:rsid w:val="00933AEA"/>
    <w:rsid w:val="00942CE8"/>
    <w:rsid w:val="009448D3"/>
    <w:rsid w:val="00944A09"/>
    <w:rsid w:val="0094545C"/>
    <w:rsid w:val="00945EE9"/>
    <w:rsid w:val="009463DD"/>
    <w:rsid w:val="00950B45"/>
    <w:rsid w:val="00950DC4"/>
    <w:rsid w:val="009607E1"/>
    <w:rsid w:val="00961B5F"/>
    <w:rsid w:val="00961E28"/>
    <w:rsid w:val="009641F1"/>
    <w:rsid w:val="00967424"/>
    <w:rsid w:val="00971088"/>
    <w:rsid w:val="00973DF0"/>
    <w:rsid w:val="00977C97"/>
    <w:rsid w:val="009814F1"/>
    <w:rsid w:val="0098184C"/>
    <w:rsid w:val="00981A54"/>
    <w:rsid w:val="00983224"/>
    <w:rsid w:val="0098445A"/>
    <w:rsid w:val="0098776C"/>
    <w:rsid w:val="00993948"/>
    <w:rsid w:val="0099495B"/>
    <w:rsid w:val="0099570A"/>
    <w:rsid w:val="009A0583"/>
    <w:rsid w:val="009A1826"/>
    <w:rsid w:val="009A3606"/>
    <w:rsid w:val="009B2D85"/>
    <w:rsid w:val="009B44AC"/>
    <w:rsid w:val="009B5A8D"/>
    <w:rsid w:val="009B6109"/>
    <w:rsid w:val="009B6C77"/>
    <w:rsid w:val="009C1559"/>
    <w:rsid w:val="009C1B15"/>
    <w:rsid w:val="009C34BA"/>
    <w:rsid w:val="009C34D5"/>
    <w:rsid w:val="009C7740"/>
    <w:rsid w:val="009E4E14"/>
    <w:rsid w:val="009E51CB"/>
    <w:rsid w:val="009E6209"/>
    <w:rsid w:val="009F0FB8"/>
    <w:rsid w:val="009F4A5D"/>
    <w:rsid w:val="00A02EF3"/>
    <w:rsid w:val="00A030A2"/>
    <w:rsid w:val="00A07341"/>
    <w:rsid w:val="00A10568"/>
    <w:rsid w:val="00A161F4"/>
    <w:rsid w:val="00A17E28"/>
    <w:rsid w:val="00A22A2F"/>
    <w:rsid w:val="00A27F07"/>
    <w:rsid w:val="00A3045C"/>
    <w:rsid w:val="00A30885"/>
    <w:rsid w:val="00A309FA"/>
    <w:rsid w:val="00A323B2"/>
    <w:rsid w:val="00A34AD6"/>
    <w:rsid w:val="00A379BD"/>
    <w:rsid w:val="00A37E4D"/>
    <w:rsid w:val="00A44416"/>
    <w:rsid w:val="00A45FB5"/>
    <w:rsid w:val="00A46BA2"/>
    <w:rsid w:val="00A50619"/>
    <w:rsid w:val="00A50BEB"/>
    <w:rsid w:val="00A533A2"/>
    <w:rsid w:val="00A56576"/>
    <w:rsid w:val="00A56DC5"/>
    <w:rsid w:val="00A57054"/>
    <w:rsid w:val="00A64961"/>
    <w:rsid w:val="00A65F6E"/>
    <w:rsid w:val="00A76A2E"/>
    <w:rsid w:val="00A76AF0"/>
    <w:rsid w:val="00A76CC9"/>
    <w:rsid w:val="00A833C5"/>
    <w:rsid w:val="00A87578"/>
    <w:rsid w:val="00A90B6C"/>
    <w:rsid w:val="00A91877"/>
    <w:rsid w:val="00A94F1D"/>
    <w:rsid w:val="00AA31E2"/>
    <w:rsid w:val="00AA6251"/>
    <w:rsid w:val="00AA6546"/>
    <w:rsid w:val="00AA6D71"/>
    <w:rsid w:val="00AB08B7"/>
    <w:rsid w:val="00AB0AB3"/>
    <w:rsid w:val="00AB0C10"/>
    <w:rsid w:val="00AB16BE"/>
    <w:rsid w:val="00AB2749"/>
    <w:rsid w:val="00AB3F00"/>
    <w:rsid w:val="00AB6FA7"/>
    <w:rsid w:val="00AB6FBD"/>
    <w:rsid w:val="00AC1BA8"/>
    <w:rsid w:val="00AC4F3E"/>
    <w:rsid w:val="00AC5A60"/>
    <w:rsid w:val="00AC5EE4"/>
    <w:rsid w:val="00AC65E7"/>
    <w:rsid w:val="00AC733C"/>
    <w:rsid w:val="00AD434E"/>
    <w:rsid w:val="00AD62DE"/>
    <w:rsid w:val="00AE16D1"/>
    <w:rsid w:val="00AE1779"/>
    <w:rsid w:val="00AE1D1D"/>
    <w:rsid w:val="00AE2325"/>
    <w:rsid w:val="00AE3692"/>
    <w:rsid w:val="00AF0564"/>
    <w:rsid w:val="00AF308A"/>
    <w:rsid w:val="00AF52DF"/>
    <w:rsid w:val="00AF6AD0"/>
    <w:rsid w:val="00B0476C"/>
    <w:rsid w:val="00B05B9A"/>
    <w:rsid w:val="00B068AB"/>
    <w:rsid w:val="00B15AA0"/>
    <w:rsid w:val="00B166CF"/>
    <w:rsid w:val="00B17F02"/>
    <w:rsid w:val="00B205E1"/>
    <w:rsid w:val="00B221E6"/>
    <w:rsid w:val="00B2395B"/>
    <w:rsid w:val="00B23A40"/>
    <w:rsid w:val="00B27098"/>
    <w:rsid w:val="00B27341"/>
    <w:rsid w:val="00B3123F"/>
    <w:rsid w:val="00B330FA"/>
    <w:rsid w:val="00B37A99"/>
    <w:rsid w:val="00B404A7"/>
    <w:rsid w:val="00B40E95"/>
    <w:rsid w:val="00B436E3"/>
    <w:rsid w:val="00B43870"/>
    <w:rsid w:val="00B6162A"/>
    <w:rsid w:val="00B622CF"/>
    <w:rsid w:val="00B653BA"/>
    <w:rsid w:val="00B66740"/>
    <w:rsid w:val="00B67231"/>
    <w:rsid w:val="00B676CD"/>
    <w:rsid w:val="00B71E98"/>
    <w:rsid w:val="00B72CFF"/>
    <w:rsid w:val="00B747FC"/>
    <w:rsid w:val="00B7591C"/>
    <w:rsid w:val="00B85239"/>
    <w:rsid w:val="00B856B8"/>
    <w:rsid w:val="00B860D7"/>
    <w:rsid w:val="00B90401"/>
    <w:rsid w:val="00B904C6"/>
    <w:rsid w:val="00BA40D2"/>
    <w:rsid w:val="00BA416D"/>
    <w:rsid w:val="00BA606F"/>
    <w:rsid w:val="00BB0383"/>
    <w:rsid w:val="00BB258D"/>
    <w:rsid w:val="00BB2700"/>
    <w:rsid w:val="00BB74E3"/>
    <w:rsid w:val="00BC1B09"/>
    <w:rsid w:val="00BC5234"/>
    <w:rsid w:val="00BC6217"/>
    <w:rsid w:val="00BC6F34"/>
    <w:rsid w:val="00BD00BF"/>
    <w:rsid w:val="00BD06DF"/>
    <w:rsid w:val="00BD519F"/>
    <w:rsid w:val="00BD7B87"/>
    <w:rsid w:val="00BE0C3B"/>
    <w:rsid w:val="00BE1C81"/>
    <w:rsid w:val="00BE73DF"/>
    <w:rsid w:val="00BF1E4C"/>
    <w:rsid w:val="00C01AE0"/>
    <w:rsid w:val="00C03CA6"/>
    <w:rsid w:val="00C07E62"/>
    <w:rsid w:val="00C16BB1"/>
    <w:rsid w:val="00C16ED9"/>
    <w:rsid w:val="00C234CB"/>
    <w:rsid w:val="00C23E19"/>
    <w:rsid w:val="00C242E4"/>
    <w:rsid w:val="00C257B8"/>
    <w:rsid w:val="00C3546F"/>
    <w:rsid w:val="00C36A6D"/>
    <w:rsid w:val="00C36F48"/>
    <w:rsid w:val="00C46356"/>
    <w:rsid w:val="00C46A96"/>
    <w:rsid w:val="00C52728"/>
    <w:rsid w:val="00C552C6"/>
    <w:rsid w:val="00C5661E"/>
    <w:rsid w:val="00C57723"/>
    <w:rsid w:val="00C62876"/>
    <w:rsid w:val="00C6601C"/>
    <w:rsid w:val="00C6700C"/>
    <w:rsid w:val="00C72161"/>
    <w:rsid w:val="00C74ADE"/>
    <w:rsid w:val="00C76345"/>
    <w:rsid w:val="00C7688A"/>
    <w:rsid w:val="00C773C6"/>
    <w:rsid w:val="00C81ED3"/>
    <w:rsid w:val="00C82A7D"/>
    <w:rsid w:val="00C830CA"/>
    <w:rsid w:val="00C928E3"/>
    <w:rsid w:val="00C93725"/>
    <w:rsid w:val="00C94540"/>
    <w:rsid w:val="00C950A9"/>
    <w:rsid w:val="00C96F6D"/>
    <w:rsid w:val="00CA4D92"/>
    <w:rsid w:val="00CA5124"/>
    <w:rsid w:val="00CB0EAD"/>
    <w:rsid w:val="00CB1201"/>
    <w:rsid w:val="00CB6330"/>
    <w:rsid w:val="00CC0742"/>
    <w:rsid w:val="00CD0BF5"/>
    <w:rsid w:val="00CD1825"/>
    <w:rsid w:val="00CD1D3D"/>
    <w:rsid w:val="00CE01DE"/>
    <w:rsid w:val="00CE4A68"/>
    <w:rsid w:val="00CE5066"/>
    <w:rsid w:val="00D00748"/>
    <w:rsid w:val="00D00B54"/>
    <w:rsid w:val="00D03324"/>
    <w:rsid w:val="00D0592A"/>
    <w:rsid w:val="00D074CF"/>
    <w:rsid w:val="00D12BD3"/>
    <w:rsid w:val="00D17F08"/>
    <w:rsid w:val="00D20871"/>
    <w:rsid w:val="00D2107B"/>
    <w:rsid w:val="00D212C5"/>
    <w:rsid w:val="00D2683E"/>
    <w:rsid w:val="00D304C1"/>
    <w:rsid w:val="00D322D4"/>
    <w:rsid w:val="00D33415"/>
    <w:rsid w:val="00D342DA"/>
    <w:rsid w:val="00D37C93"/>
    <w:rsid w:val="00D42228"/>
    <w:rsid w:val="00D43264"/>
    <w:rsid w:val="00D4542E"/>
    <w:rsid w:val="00D4727F"/>
    <w:rsid w:val="00D64DD5"/>
    <w:rsid w:val="00D703D6"/>
    <w:rsid w:val="00D71E08"/>
    <w:rsid w:val="00D71F6D"/>
    <w:rsid w:val="00D81236"/>
    <w:rsid w:val="00D826A4"/>
    <w:rsid w:val="00D97638"/>
    <w:rsid w:val="00D97CE1"/>
    <w:rsid w:val="00D97DB4"/>
    <w:rsid w:val="00DA5AE7"/>
    <w:rsid w:val="00DA6509"/>
    <w:rsid w:val="00DB22F4"/>
    <w:rsid w:val="00DB3CD3"/>
    <w:rsid w:val="00DB4230"/>
    <w:rsid w:val="00DB65D0"/>
    <w:rsid w:val="00DB6EFE"/>
    <w:rsid w:val="00DC092F"/>
    <w:rsid w:val="00DC2963"/>
    <w:rsid w:val="00DC6F1E"/>
    <w:rsid w:val="00DD1015"/>
    <w:rsid w:val="00DD5A4A"/>
    <w:rsid w:val="00DD6CDF"/>
    <w:rsid w:val="00DD7FD9"/>
    <w:rsid w:val="00DE1503"/>
    <w:rsid w:val="00DE3D25"/>
    <w:rsid w:val="00DE4030"/>
    <w:rsid w:val="00DF300F"/>
    <w:rsid w:val="00DF6CAA"/>
    <w:rsid w:val="00E02276"/>
    <w:rsid w:val="00E049E0"/>
    <w:rsid w:val="00E0647A"/>
    <w:rsid w:val="00E06932"/>
    <w:rsid w:val="00E104D7"/>
    <w:rsid w:val="00E118E1"/>
    <w:rsid w:val="00E13E54"/>
    <w:rsid w:val="00E15CE0"/>
    <w:rsid w:val="00E16CF6"/>
    <w:rsid w:val="00E20502"/>
    <w:rsid w:val="00E21132"/>
    <w:rsid w:val="00E24560"/>
    <w:rsid w:val="00E26226"/>
    <w:rsid w:val="00E27DC0"/>
    <w:rsid w:val="00E33248"/>
    <w:rsid w:val="00E33ADF"/>
    <w:rsid w:val="00E46BAC"/>
    <w:rsid w:val="00E50E6E"/>
    <w:rsid w:val="00E53BB3"/>
    <w:rsid w:val="00E5567B"/>
    <w:rsid w:val="00E610DB"/>
    <w:rsid w:val="00E703B9"/>
    <w:rsid w:val="00E70554"/>
    <w:rsid w:val="00E71DEC"/>
    <w:rsid w:val="00E73CCE"/>
    <w:rsid w:val="00E772E9"/>
    <w:rsid w:val="00E831DB"/>
    <w:rsid w:val="00E85F31"/>
    <w:rsid w:val="00E8611D"/>
    <w:rsid w:val="00E866CA"/>
    <w:rsid w:val="00E86919"/>
    <w:rsid w:val="00E8710F"/>
    <w:rsid w:val="00E873B1"/>
    <w:rsid w:val="00E930C1"/>
    <w:rsid w:val="00EA1100"/>
    <w:rsid w:val="00EA198E"/>
    <w:rsid w:val="00EA2340"/>
    <w:rsid w:val="00EA23AA"/>
    <w:rsid w:val="00EA733E"/>
    <w:rsid w:val="00EB65A3"/>
    <w:rsid w:val="00EB7EFA"/>
    <w:rsid w:val="00EC0EBF"/>
    <w:rsid w:val="00EC0F39"/>
    <w:rsid w:val="00EC111A"/>
    <w:rsid w:val="00EC22A9"/>
    <w:rsid w:val="00EC3C52"/>
    <w:rsid w:val="00EC64F4"/>
    <w:rsid w:val="00ED1124"/>
    <w:rsid w:val="00ED3E08"/>
    <w:rsid w:val="00ED6397"/>
    <w:rsid w:val="00EE1E96"/>
    <w:rsid w:val="00EF02EA"/>
    <w:rsid w:val="00EF07D8"/>
    <w:rsid w:val="00EF2D5B"/>
    <w:rsid w:val="00EF2F54"/>
    <w:rsid w:val="00EF3AB6"/>
    <w:rsid w:val="00EF551D"/>
    <w:rsid w:val="00EF5D85"/>
    <w:rsid w:val="00F00CE3"/>
    <w:rsid w:val="00F02CEB"/>
    <w:rsid w:val="00F036FB"/>
    <w:rsid w:val="00F03CD1"/>
    <w:rsid w:val="00F04AB2"/>
    <w:rsid w:val="00F1289D"/>
    <w:rsid w:val="00F13385"/>
    <w:rsid w:val="00F14860"/>
    <w:rsid w:val="00F20185"/>
    <w:rsid w:val="00F27854"/>
    <w:rsid w:val="00F27919"/>
    <w:rsid w:val="00F33CC5"/>
    <w:rsid w:val="00F35749"/>
    <w:rsid w:val="00F4610E"/>
    <w:rsid w:val="00F47B7B"/>
    <w:rsid w:val="00F50AF5"/>
    <w:rsid w:val="00F52372"/>
    <w:rsid w:val="00F532E5"/>
    <w:rsid w:val="00F64EB5"/>
    <w:rsid w:val="00F70FEB"/>
    <w:rsid w:val="00F713B4"/>
    <w:rsid w:val="00F72464"/>
    <w:rsid w:val="00F747B7"/>
    <w:rsid w:val="00F84D57"/>
    <w:rsid w:val="00F923BD"/>
    <w:rsid w:val="00FB518C"/>
    <w:rsid w:val="00FB55C6"/>
    <w:rsid w:val="00FC164E"/>
    <w:rsid w:val="00FC2C65"/>
    <w:rsid w:val="00FD10E5"/>
    <w:rsid w:val="00FD25E0"/>
    <w:rsid w:val="00FD65B0"/>
    <w:rsid w:val="00FE1C17"/>
    <w:rsid w:val="00FF32C5"/>
    <w:rsid w:val="00FF5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257B8"/>
    <w:rPr>
      <w:sz w:val="22"/>
      <w:szCs w:val="24"/>
    </w:rPr>
  </w:style>
  <w:style w:type="paragraph" w:styleId="Nadpis1">
    <w:name w:val="heading 1"/>
    <w:basedOn w:val="Normln"/>
    <w:next w:val="Normln"/>
    <w:qFormat/>
    <w:rsid w:val="004970D4"/>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970D4"/>
    <w:pPr>
      <w:ind w:left="720"/>
      <w:contextualSpacing/>
    </w:pPr>
  </w:style>
  <w:style w:type="paragraph" w:styleId="Zhlav">
    <w:name w:val="header"/>
    <w:basedOn w:val="Normln"/>
    <w:rsid w:val="000B38A1"/>
    <w:pPr>
      <w:tabs>
        <w:tab w:val="center" w:pos="4536"/>
        <w:tab w:val="right" w:pos="9072"/>
      </w:tabs>
    </w:pPr>
  </w:style>
  <w:style w:type="paragraph" w:styleId="Zpat">
    <w:name w:val="footer"/>
    <w:basedOn w:val="Normln"/>
    <w:link w:val="ZpatChar"/>
    <w:uiPriority w:val="99"/>
    <w:rsid w:val="000B38A1"/>
    <w:pPr>
      <w:tabs>
        <w:tab w:val="center" w:pos="4536"/>
        <w:tab w:val="right" w:pos="9072"/>
      </w:tabs>
    </w:pPr>
  </w:style>
  <w:style w:type="character" w:styleId="slostrnky">
    <w:name w:val="page number"/>
    <w:basedOn w:val="Standardnpsmoodstavce"/>
    <w:rsid w:val="00AA6D71"/>
  </w:style>
  <w:style w:type="paragraph" w:styleId="Zkladntext">
    <w:name w:val="Body Text"/>
    <w:basedOn w:val="Normln"/>
    <w:link w:val="ZkladntextChar"/>
    <w:rsid w:val="00C46A96"/>
    <w:pPr>
      <w:jc w:val="center"/>
    </w:pPr>
    <w:rPr>
      <w:b/>
      <w:sz w:val="28"/>
    </w:rPr>
  </w:style>
  <w:style w:type="paragraph" w:customStyle="1" w:styleId="Char">
    <w:name w:val="Char"/>
    <w:basedOn w:val="Normln"/>
    <w:rsid w:val="00C46A96"/>
    <w:pPr>
      <w:spacing w:after="160" w:line="240" w:lineRule="exact"/>
      <w:jc w:val="both"/>
    </w:pPr>
    <w:rPr>
      <w:rFonts w:ascii="Times New Roman Bold" w:hAnsi="Times New Roman Bold"/>
      <w:szCs w:val="26"/>
      <w:lang w:val="sk-SK" w:eastAsia="en-US"/>
    </w:rPr>
  </w:style>
  <w:style w:type="table" w:styleId="Mkatabulky">
    <w:name w:val="Table Grid"/>
    <w:basedOn w:val="Normlntabulka"/>
    <w:uiPriority w:val="59"/>
    <w:rsid w:val="00B747F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
    <w:link w:val="TextbublinyChar"/>
    <w:rsid w:val="001606E8"/>
    <w:rPr>
      <w:rFonts w:ascii="Tahoma" w:hAnsi="Tahoma" w:cs="Tahoma"/>
      <w:sz w:val="16"/>
      <w:szCs w:val="16"/>
    </w:rPr>
  </w:style>
  <w:style w:type="character" w:customStyle="1" w:styleId="TextbublinyChar">
    <w:name w:val="Text bubliny Char"/>
    <w:basedOn w:val="Standardnpsmoodstavce"/>
    <w:link w:val="Textbubliny"/>
    <w:rsid w:val="001606E8"/>
    <w:rPr>
      <w:rFonts w:ascii="Tahoma" w:hAnsi="Tahoma" w:cs="Tahoma"/>
      <w:sz w:val="16"/>
      <w:szCs w:val="16"/>
    </w:rPr>
  </w:style>
  <w:style w:type="character" w:customStyle="1" w:styleId="ZkladntextChar">
    <w:name w:val="Základní text Char"/>
    <w:basedOn w:val="Standardnpsmoodstavce"/>
    <w:link w:val="Zkladntext"/>
    <w:rsid w:val="00736001"/>
    <w:rPr>
      <w:b/>
      <w:sz w:val="28"/>
      <w:szCs w:val="24"/>
    </w:rPr>
  </w:style>
  <w:style w:type="character" w:styleId="Siln">
    <w:name w:val="Strong"/>
    <w:basedOn w:val="Standardnpsmoodstavce"/>
    <w:qFormat/>
    <w:rsid w:val="00736001"/>
    <w:rPr>
      <w:b/>
      <w:bCs/>
    </w:rPr>
  </w:style>
  <w:style w:type="paragraph" w:styleId="Textpoznpodarou">
    <w:name w:val="footnote text"/>
    <w:basedOn w:val="Normln"/>
    <w:link w:val="TextpoznpodarouChar"/>
    <w:rsid w:val="00710B18"/>
    <w:rPr>
      <w:sz w:val="20"/>
      <w:szCs w:val="20"/>
    </w:rPr>
  </w:style>
  <w:style w:type="character" w:customStyle="1" w:styleId="TextpoznpodarouChar">
    <w:name w:val="Text pozn. pod čarou Char"/>
    <w:basedOn w:val="Standardnpsmoodstavce"/>
    <w:link w:val="Textpoznpodarou"/>
    <w:rsid w:val="00710B18"/>
  </w:style>
  <w:style w:type="character" w:styleId="Znakapoznpodarou">
    <w:name w:val="footnote reference"/>
    <w:basedOn w:val="Standardnpsmoodstavce"/>
    <w:rsid w:val="00710B18"/>
    <w:rPr>
      <w:vertAlign w:val="superscript"/>
    </w:rPr>
  </w:style>
  <w:style w:type="paragraph" w:styleId="Textvysvtlivek">
    <w:name w:val="endnote text"/>
    <w:basedOn w:val="Normln"/>
    <w:link w:val="TextvysvtlivekChar"/>
    <w:rsid w:val="00676A47"/>
    <w:rPr>
      <w:sz w:val="20"/>
      <w:szCs w:val="20"/>
    </w:rPr>
  </w:style>
  <w:style w:type="character" w:customStyle="1" w:styleId="TextvysvtlivekChar">
    <w:name w:val="Text vysvětlivek Char"/>
    <w:basedOn w:val="Standardnpsmoodstavce"/>
    <w:link w:val="Textvysvtlivek"/>
    <w:rsid w:val="00676A47"/>
  </w:style>
  <w:style w:type="character" w:styleId="Odkaznavysvtlivky">
    <w:name w:val="endnote reference"/>
    <w:basedOn w:val="Standardnpsmoodstavce"/>
    <w:rsid w:val="00676A47"/>
    <w:rPr>
      <w:vertAlign w:val="superscript"/>
    </w:rPr>
  </w:style>
  <w:style w:type="character" w:customStyle="1" w:styleId="ZpatChar">
    <w:name w:val="Zápatí Char"/>
    <w:basedOn w:val="Standardnpsmoodstavce"/>
    <w:link w:val="Zpat"/>
    <w:uiPriority w:val="99"/>
    <w:rsid w:val="00417202"/>
    <w:rPr>
      <w:sz w:val="22"/>
      <w:szCs w:val="24"/>
    </w:rPr>
  </w:style>
  <w:style w:type="character" w:styleId="Odkaznakoment">
    <w:name w:val="annotation reference"/>
    <w:basedOn w:val="Standardnpsmoodstavce"/>
    <w:uiPriority w:val="99"/>
    <w:rsid w:val="00E13E54"/>
    <w:rPr>
      <w:sz w:val="16"/>
      <w:szCs w:val="16"/>
    </w:rPr>
  </w:style>
  <w:style w:type="paragraph" w:styleId="Textkomente">
    <w:name w:val="annotation text"/>
    <w:basedOn w:val="Normln"/>
    <w:link w:val="TextkomenteChar"/>
    <w:rsid w:val="00E13E54"/>
    <w:rPr>
      <w:sz w:val="20"/>
      <w:szCs w:val="20"/>
    </w:rPr>
  </w:style>
  <w:style w:type="character" w:customStyle="1" w:styleId="TextkomenteChar">
    <w:name w:val="Text komentáře Char"/>
    <w:basedOn w:val="Standardnpsmoodstavce"/>
    <w:link w:val="Textkomente"/>
    <w:rsid w:val="00E13E54"/>
  </w:style>
  <w:style w:type="paragraph" w:styleId="Pedmtkomente">
    <w:name w:val="annotation subject"/>
    <w:basedOn w:val="Textkomente"/>
    <w:next w:val="Textkomente"/>
    <w:link w:val="PedmtkomenteChar"/>
    <w:rsid w:val="00E13E54"/>
    <w:rPr>
      <w:b/>
      <w:bCs/>
    </w:rPr>
  </w:style>
  <w:style w:type="character" w:customStyle="1" w:styleId="PedmtkomenteChar">
    <w:name w:val="Předmět komentáře Char"/>
    <w:basedOn w:val="TextkomenteChar"/>
    <w:link w:val="Pedmtkomente"/>
    <w:rsid w:val="00E13E54"/>
    <w:rPr>
      <w:b/>
      <w:bCs/>
    </w:rPr>
  </w:style>
  <w:style w:type="table" w:styleId="Jednoduchtabulka1">
    <w:name w:val="Table Simple 1"/>
    <w:basedOn w:val="Normlntabulka"/>
    <w:rsid w:val="00A8757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loupcetabulky1">
    <w:name w:val="Table Columns 1"/>
    <w:basedOn w:val="Normlntabulka"/>
    <w:rsid w:val="00961E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vtlseznamzvraznn3">
    <w:name w:val="Light List Accent 3"/>
    <w:basedOn w:val="Normlntabulka"/>
    <w:uiPriority w:val="61"/>
    <w:rsid w:val="00961E2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ulkajakoseznam6">
    <w:name w:val="Table List 6"/>
    <w:basedOn w:val="Normlntabulka"/>
    <w:rsid w:val="00961E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Svtlstnovnzvraznn3">
    <w:name w:val="Light Shading Accent 3"/>
    <w:basedOn w:val="Normlntabulka"/>
    <w:uiPriority w:val="60"/>
    <w:rsid w:val="00961E2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katabulky1">
    <w:name w:val="Table Grid 1"/>
    <w:basedOn w:val="Normlntabulka"/>
    <w:rsid w:val="00347B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347BF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paragraph" w:styleId="Normlnweb">
    <w:name w:val="Normal (Web)"/>
    <w:basedOn w:val="Normln"/>
    <w:uiPriority w:val="99"/>
    <w:unhideWhenUsed/>
    <w:rsid w:val="005E1D20"/>
    <w:pPr>
      <w:spacing w:before="100" w:beforeAutospacing="1" w:after="100" w:afterAutospacing="1"/>
    </w:pPr>
    <w:rPr>
      <w:sz w:val="24"/>
    </w:rPr>
  </w:style>
  <w:style w:type="table" w:styleId="Jednoduchtabulka2">
    <w:name w:val="Table Simple 2"/>
    <w:basedOn w:val="Normlntabulka"/>
    <w:rsid w:val="00BD00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ulkajakoseznam3">
    <w:name w:val="Table List 3"/>
    <w:basedOn w:val="Normlntabulka"/>
    <w:rsid w:val="00BD00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tlstnovn1">
    <w:name w:val="Světlé stínování1"/>
    <w:basedOn w:val="Normlntabulka"/>
    <w:next w:val="Svtlstnovn"/>
    <w:uiPriority w:val="60"/>
    <w:rsid w:val="00C257B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
    <w:name w:val="Light Shading"/>
    <w:basedOn w:val="Normlntabulka"/>
    <w:uiPriority w:val="60"/>
    <w:rsid w:val="00C257B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257B8"/>
    <w:rPr>
      <w:sz w:val="22"/>
      <w:szCs w:val="24"/>
    </w:rPr>
  </w:style>
  <w:style w:type="paragraph" w:styleId="Nadpis1">
    <w:name w:val="heading 1"/>
    <w:basedOn w:val="Normln"/>
    <w:next w:val="Normln"/>
    <w:qFormat/>
    <w:rsid w:val="004970D4"/>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970D4"/>
    <w:pPr>
      <w:ind w:left="720"/>
      <w:contextualSpacing/>
    </w:pPr>
  </w:style>
  <w:style w:type="paragraph" w:styleId="Zhlav">
    <w:name w:val="header"/>
    <w:basedOn w:val="Normln"/>
    <w:rsid w:val="000B38A1"/>
    <w:pPr>
      <w:tabs>
        <w:tab w:val="center" w:pos="4536"/>
        <w:tab w:val="right" w:pos="9072"/>
      </w:tabs>
    </w:pPr>
  </w:style>
  <w:style w:type="paragraph" w:styleId="Zpat">
    <w:name w:val="footer"/>
    <w:basedOn w:val="Normln"/>
    <w:link w:val="ZpatChar"/>
    <w:uiPriority w:val="99"/>
    <w:rsid w:val="000B38A1"/>
    <w:pPr>
      <w:tabs>
        <w:tab w:val="center" w:pos="4536"/>
        <w:tab w:val="right" w:pos="9072"/>
      </w:tabs>
    </w:pPr>
  </w:style>
  <w:style w:type="character" w:styleId="slostrnky">
    <w:name w:val="page number"/>
    <w:basedOn w:val="Standardnpsmoodstavce"/>
    <w:rsid w:val="00AA6D71"/>
  </w:style>
  <w:style w:type="paragraph" w:styleId="Zkladntext">
    <w:name w:val="Body Text"/>
    <w:basedOn w:val="Normln"/>
    <w:link w:val="ZkladntextChar"/>
    <w:rsid w:val="00C46A96"/>
    <w:pPr>
      <w:jc w:val="center"/>
    </w:pPr>
    <w:rPr>
      <w:b/>
      <w:sz w:val="28"/>
    </w:rPr>
  </w:style>
  <w:style w:type="paragraph" w:customStyle="1" w:styleId="Char">
    <w:name w:val="Char"/>
    <w:basedOn w:val="Normln"/>
    <w:rsid w:val="00C46A96"/>
    <w:pPr>
      <w:spacing w:after="160" w:line="240" w:lineRule="exact"/>
      <w:jc w:val="both"/>
    </w:pPr>
    <w:rPr>
      <w:rFonts w:ascii="Times New Roman Bold" w:hAnsi="Times New Roman Bold"/>
      <w:szCs w:val="26"/>
      <w:lang w:val="sk-SK" w:eastAsia="en-US"/>
    </w:rPr>
  </w:style>
  <w:style w:type="table" w:styleId="Mkatabulky">
    <w:name w:val="Table Grid"/>
    <w:basedOn w:val="Normlntabulka"/>
    <w:uiPriority w:val="59"/>
    <w:rsid w:val="00B747F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
    <w:link w:val="TextbublinyChar"/>
    <w:rsid w:val="001606E8"/>
    <w:rPr>
      <w:rFonts w:ascii="Tahoma" w:hAnsi="Tahoma" w:cs="Tahoma"/>
      <w:sz w:val="16"/>
      <w:szCs w:val="16"/>
    </w:rPr>
  </w:style>
  <w:style w:type="character" w:customStyle="1" w:styleId="TextbublinyChar">
    <w:name w:val="Text bubliny Char"/>
    <w:basedOn w:val="Standardnpsmoodstavce"/>
    <w:link w:val="Textbubliny"/>
    <w:rsid w:val="001606E8"/>
    <w:rPr>
      <w:rFonts w:ascii="Tahoma" w:hAnsi="Tahoma" w:cs="Tahoma"/>
      <w:sz w:val="16"/>
      <w:szCs w:val="16"/>
    </w:rPr>
  </w:style>
  <w:style w:type="character" w:customStyle="1" w:styleId="ZkladntextChar">
    <w:name w:val="Základní text Char"/>
    <w:basedOn w:val="Standardnpsmoodstavce"/>
    <w:link w:val="Zkladntext"/>
    <w:rsid w:val="00736001"/>
    <w:rPr>
      <w:b/>
      <w:sz w:val="28"/>
      <w:szCs w:val="24"/>
    </w:rPr>
  </w:style>
  <w:style w:type="character" w:styleId="Siln">
    <w:name w:val="Strong"/>
    <w:basedOn w:val="Standardnpsmoodstavce"/>
    <w:qFormat/>
    <w:rsid w:val="00736001"/>
    <w:rPr>
      <w:b/>
      <w:bCs/>
    </w:rPr>
  </w:style>
  <w:style w:type="paragraph" w:styleId="Textpoznpodarou">
    <w:name w:val="footnote text"/>
    <w:basedOn w:val="Normln"/>
    <w:link w:val="TextpoznpodarouChar"/>
    <w:rsid w:val="00710B18"/>
    <w:rPr>
      <w:sz w:val="20"/>
      <w:szCs w:val="20"/>
    </w:rPr>
  </w:style>
  <w:style w:type="character" w:customStyle="1" w:styleId="TextpoznpodarouChar">
    <w:name w:val="Text pozn. pod čarou Char"/>
    <w:basedOn w:val="Standardnpsmoodstavce"/>
    <w:link w:val="Textpoznpodarou"/>
    <w:rsid w:val="00710B18"/>
  </w:style>
  <w:style w:type="character" w:styleId="Znakapoznpodarou">
    <w:name w:val="footnote reference"/>
    <w:basedOn w:val="Standardnpsmoodstavce"/>
    <w:rsid w:val="00710B18"/>
    <w:rPr>
      <w:vertAlign w:val="superscript"/>
    </w:rPr>
  </w:style>
  <w:style w:type="paragraph" w:styleId="Textvysvtlivek">
    <w:name w:val="endnote text"/>
    <w:basedOn w:val="Normln"/>
    <w:link w:val="TextvysvtlivekChar"/>
    <w:rsid w:val="00676A47"/>
    <w:rPr>
      <w:sz w:val="20"/>
      <w:szCs w:val="20"/>
    </w:rPr>
  </w:style>
  <w:style w:type="character" w:customStyle="1" w:styleId="TextvysvtlivekChar">
    <w:name w:val="Text vysvětlivek Char"/>
    <w:basedOn w:val="Standardnpsmoodstavce"/>
    <w:link w:val="Textvysvtlivek"/>
    <w:rsid w:val="00676A47"/>
  </w:style>
  <w:style w:type="character" w:styleId="Odkaznavysvtlivky">
    <w:name w:val="endnote reference"/>
    <w:basedOn w:val="Standardnpsmoodstavce"/>
    <w:rsid w:val="00676A47"/>
    <w:rPr>
      <w:vertAlign w:val="superscript"/>
    </w:rPr>
  </w:style>
  <w:style w:type="character" w:customStyle="1" w:styleId="ZpatChar">
    <w:name w:val="Zápatí Char"/>
    <w:basedOn w:val="Standardnpsmoodstavce"/>
    <w:link w:val="Zpat"/>
    <w:uiPriority w:val="99"/>
    <w:rsid w:val="00417202"/>
    <w:rPr>
      <w:sz w:val="22"/>
      <w:szCs w:val="24"/>
    </w:rPr>
  </w:style>
  <w:style w:type="character" w:styleId="Odkaznakoment">
    <w:name w:val="annotation reference"/>
    <w:basedOn w:val="Standardnpsmoodstavce"/>
    <w:uiPriority w:val="99"/>
    <w:rsid w:val="00E13E54"/>
    <w:rPr>
      <w:sz w:val="16"/>
      <w:szCs w:val="16"/>
    </w:rPr>
  </w:style>
  <w:style w:type="paragraph" w:styleId="Textkomente">
    <w:name w:val="annotation text"/>
    <w:basedOn w:val="Normln"/>
    <w:link w:val="TextkomenteChar"/>
    <w:rsid w:val="00E13E54"/>
    <w:rPr>
      <w:sz w:val="20"/>
      <w:szCs w:val="20"/>
    </w:rPr>
  </w:style>
  <w:style w:type="character" w:customStyle="1" w:styleId="TextkomenteChar">
    <w:name w:val="Text komentáře Char"/>
    <w:basedOn w:val="Standardnpsmoodstavce"/>
    <w:link w:val="Textkomente"/>
    <w:rsid w:val="00E13E54"/>
  </w:style>
  <w:style w:type="paragraph" w:styleId="Pedmtkomente">
    <w:name w:val="annotation subject"/>
    <w:basedOn w:val="Textkomente"/>
    <w:next w:val="Textkomente"/>
    <w:link w:val="PedmtkomenteChar"/>
    <w:rsid w:val="00E13E54"/>
    <w:rPr>
      <w:b/>
      <w:bCs/>
    </w:rPr>
  </w:style>
  <w:style w:type="character" w:customStyle="1" w:styleId="PedmtkomenteChar">
    <w:name w:val="Předmět komentáře Char"/>
    <w:basedOn w:val="TextkomenteChar"/>
    <w:link w:val="Pedmtkomente"/>
    <w:rsid w:val="00E13E54"/>
    <w:rPr>
      <w:b/>
      <w:bCs/>
    </w:rPr>
  </w:style>
  <w:style w:type="table" w:styleId="Jednoduchtabulka1">
    <w:name w:val="Table Simple 1"/>
    <w:basedOn w:val="Normlntabulka"/>
    <w:rsid w:val="00A8757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loupcetabulky1">
    <w:name w:val="Table Columns 1"/>
    <w:basedOn w:val="Normlntabulka"/>
    <w:rsid w:val="00961E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vtlseznamzvraznn3">
    <w:name w:val="Light List Accent 3"/>
    <w:basedOn w:val="Normlntabulka"/>
    <w:uiPriority w:val="61"/>
    <w:rsid w:val="00961E2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ulkajakoseznam6">
    <w:name w:val="Table List 6"/>
    <w:basedOn w:val="Normlntabulka"/>
    <w:rsid w:val="00961E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Svtlstnovnzvraznn3">
    <w:name w:val="Light Shading Accent 3"/>
    <w:basedOn w:val="Normlntabulka"/>
    <w:uiPriority w:val="60"/>
    <w:rsid w:val="00961E2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katabulky1">
    <w:name w:val="Table Grid 1"/>
    <w:basedOn w:val="Normlntabulka"/>
    <w:rsid w:val="00347B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347BF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paragraph" w:styleId="Normlnweb">
    <w:name w:val="Normal (Web)"/>
    <w:basedOn w:val="Normln"/>
    <w:uiPriority w:val="99"/>
    <w:unhideWhenUsed/>
    <w:rsid w:val="005E1D20"/>
    <w:pPr>
      <w:spacing w:before="100" w:beforeAutospacing="1" w:after="100" w:afterAutospacing="1"/>
    </w:pPr>
    <w:rPr>
      <w:sz w:val="24"/>
    </w:rPr>
  </w:style>
  <w:style w:type="table" w:styleId="Jednoduchtabulka2">
    <w:name w:val="Table Simple 2"/>
    <w:basedOn w:val="Normlntabulka"/>
    <w:rsid w:val="00BD00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ulkajakoseznam3">
    <w:name w:val="Table List 3"/>
    <w:basedOn w:val="Normlntabulka"/>
    <w:rsid w:val="00BD00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tlstnovn1">
    <w:name w:val="Světlé stínování1"/>
    <w:basedOn w:val="Normlntabulka"/>
    <w:next w:val="Svtlstnovn"/>
    <w:uiPriority w:val="60"/>
    <w:rsid w:val="00C257B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
    <w:name w:val="Light Shading"/>
    <w:basedOn w:val="Normlntabulka"/>
    <w:uiPriority w:val="60"/>
    <w:rsid w:val="00C257B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33852">
      <w:bodyDiv w:val="1"/>
      <w:marLeft w:val="0"/>
      <w:marRight w:val="0"/>
      <w:marTop w:val="0"/>
      <w:marBottom w:val="0"/>
      <w:divBdr>
        <w:top w:val="none" w:sz="0" w:space="0" w:color="auto"/>
        <w:left w:val="none" w:sz="0" w:space="0" w:color="auto"/>
        <w:bottom w:val="none" w:sz="0" w:space="0" w:color="auto"/>
        <w:right w:val="none" w:sz="0" w:space="0" w:color="auto"/>
      </w:divBdr>
    </w:div>
    <w:div w:id="73866222">
      <w:bodyDiv w:val="1"/>
      <w:marLeft w:val="0"/>
      <w:marRight w:val="0"/>
      <w:marTop w:val="0"/>
      <w:marBottom w:val="0"/>
      <w:divBdr>
        <w:top w:val="none" w:sz="0" w:space="0" w:color="auto"/>
        <w:left w:val="none" w:sz="0" w:space="0" w:color="auto"/>
        <w:bottom w:val="none" w:sz="0" w:space="0" w:color="auto"/>
        <w:right w:val="none" w:sz="0" w:space="0" w:color="auto"/>
      </w:divBdr>
    </w:div>
    <w:div w:id="79760529">
      <w:bodyDiv w:val="1"/>
      <w:marLeft w:val="0"/>
      <w:marRight w:val="0"/>
      <w:marTop w:val="0"/>
      <w:marBottom w:val="0"/>
      <w:divBdr>
        <w:top w:val="none" w:sz="0" w:space="0" w:color="auto"/>
        <w:left w:val="none" w:sz="0" w:space="0" w:color="auto"/>
        <w:bottom w:val="none" w:sz="0" w:space="0" w:color="auto"/>
        <w:right w:val="none" w:sz="0" w:space="0" w:color="auto"/>
      </w:divBdr>
    </w:div>
    <w:div w:id="116336918">
      <w:bodyDiv w:val="1"/>
      <w:marLeft w:val="0"/>
      <w:marRight w:val="0"/>
      <w:marTop w:val="0"/>
      <w:marBottom w:val="0"/>
      <w:divBdr>
        <w:top w:val="none" w:sz="0" w:space="0" w:color="auto"/>
        <w:left w:val="none" w:sz="0" w:space="0" w:color="auto"/>
        <w:bottom w:val="none" w:sz="0" w:space="0" w:color="auto"/>
        <w:right w:val="none" w:sz="0" w:space="0" w:color="auto"/>
      </w:divBdr>
    </w:div>
    <w:div w:id="123502563">
      <w:bodyDiv w:val="1"/>
      <w:marLeft w:val="0"/>
      <w:marRight w:val="0"/>
      <w:marTop w:val="0"/>
      <w:marBottom w:val="0"/>
      <w:divBdr>
        <w:top w:val="none" w:sz="0" w:space="0" w:color="auto"/>
        <w:left w:val="none" w:sz="0" w:space="0" w:color="auto"/>
        <w:bottom w:val="none" w:sz="0" w:space="0" w:color="auto"/>
        <w:right w:val="none" w:sz="0" w:space="0" w:color="auto"/>
      </w:divBdr>
    </w:div>
    <w:div w:id="124154234">
      <w:bodyDiv w:val="1"/>
      <w:marLeft w:val="0"/>
      <w:marRight w:val="0"/>
      <w:marTop w:val="0"/>
      <w:marBottom w:val="0"/>
      <w:divBdr>
        <w:top w:val="none" w:sz="0" w:space="0" w:color="auto"/>
        <w:left w:val="none" w:sz="0" w:space="0" w:color="auto"/>
        <w:bottom w:val="none" w:sz="0" w:space="0" w:color="auto"/>
        <w:right w:val="none" w:sz="0" w:space="0" w:color="auto"/>
      </w:divBdr>
    </w:div>
    <w:div w:id="129985994">
      <w:bodyDiv w:val="1"/>
      <w:marLeft w:val="0"/>
      <w:marRight w:val="0"/>
      <w:marTop w:val="0"/>
      <w:marBottom w:val="0"/>
      <w:divBdr>
        <w:top w:val="none" w:sz="0" w:space="0" w:color="auto"/>
        <w:left w:val="none" w:sz="0" w:space="0" w:color="auto"/>
        <w:bottom w:val="none" w:sz="0" w:space="0" w:color="auto"/>
        <w:right w:val="none" w:sz="0" w:space="0" w:color="auto"/>
      </w:divBdr>
    </w:div>
    <w:div w:id="136728671">
      <w:bodyDiv w:val="1"/>
      <w:marLeft w:val="0"/>
      <w:marRight w:val="0"/>
      <w:marTop w:val="0"/>
      <w:marBottom w:val="0"/>
      <w:divBdr>
        <w:top w:val="none" w:sz="0" w:space="0" w:color="auto"/>
        <w:left w:val="none" w:sz="0" w:space="0" w:color="auto"/>
        <w:bottom w:val="none" w:sz="0" w:space="0" w:color="auto"/>
        <w:right w:val="none" w:sz="0" w:space="0" w:color="auto"/>
      </w:divBdr>
    </w:div>
    <w:div w:id="143011654">
      <w:bodyDiv w:val="1"/>
      <w:marLeft w:val="0"/>
      <w:marRight w:val="0"/>
      <w:marTop w:val="0"/>
      <w:marBottom w:val="0"/>
      <w:divBdr>
        <w:top w:val="none" w:sz="0" w:space="0" w:color="auto"/>
        <w:left w:val="none" w:sz="0" w:space="0" w:color="auto"/>
        <w:bottom w:val="none" w:sz="0" w:space="0" w:color="auto"/>
        <w:right w:val="none" w:sz="0" w:space="0" w:color="auto"/>
      </w:divBdr>
    </w:div>
    <w:div w:id="179126482">
      <w:bodyDiv w:val="1"/>
      <w:marLeft w:val="0"/>
      <w:marRight w:val="0"/>
      <w:marTop w:val="0"/>
      <w:marBottom w:val="0"/>
      <w:divBdr>
        <w:top w:val="none" w:sz="0" w:space="0" w:color="auto"/>
        <w:left w:val="none" w:sz="0" w:space="0" w:color="auto"/>
        <w:bottom w:val="none" w:sz="0" w:space="0" w:color="auto"/>
        <w:right w:val="none" w:sz="0" w:space="0" w:color="auto"/>
      </w:divBdr>
    </w:div>
    <w:div w:id="190386226">
      <w:bodyDiv w:val="1"/>
      <w:marLeft w:val="0"/>
      <w:marRight w:val="0"/>
      <w:marTop w:val="0"/>
      <w:marBottom w:val="0"/>
      <w:divBdr>
        <w:top w:val="none" w:sz="0" w:space="0" w:color="auto"/>
        <w:left w:val="none" w:sz="0" w:space="0" w:color="auto"/>
        <w:bottom w:val="none" w:sz="0" w:space="0" w:color="auto"/>
        <w:right w:val="none" w:sz="0" w:space="0" w:color="auto"/>
      </w:divBdr>
    </w:div>
    <w:div w:id="205026242">
      <w:bodyDiv w:val="1"/>
      <w:marLeft w:val="0"/>
      <w:marRight w:val="0"/>
      <w:marTop w:val="0"/>
      <w:marBottom w:val="0"/>
      <w:divBdr>
        <w:top w:val="none" w:sz="0" w:space="0" w:color="auto"/>
        <w:left w:val="none" w:sz="0" w:space="0" w:color="auto"/>
        <w:bottom w:val="none" w:sz="0" w:space="0" w:color="auto"/>
        <w:right w:val="none" w:sz="0" w:space="0" w:color="auto"/>
      </w:divBdr>
    </w:div>
    <w:div w:id="208231154">
      <w:bodyDiv w:val="1"/>
      <w:marLeft w:val="0"/>
      <w:marRight w:val="0"/>
      <w:marTop w:val="0"/>
      <w:marBottom w:val="0"/>
      <w:divBdr>
        <w:top w:val="none" w:sz="0" w:space="0" w:color="auto"/>
        <w:left w:val="none" w:sz="0" w:space="0" w:color="auto"/>
        <w:bottom w:val="none" w:sz="0" w:space="0" w:color="auto"/>
        <w:right w:val="none" w:sz="0" w:space="0" w:color="auto"/>
      </w:divBdr>
    </w:div>
    <w:div w:id="211692033">
      <w:bodyDiv w:val="1"/>
      <w:marLeft w:val="0"/>
      <w:marRight w:val="0"/>
      <w:marTop w:val="0"/>
      <w:marBottom w:val="0"/>
      <w:divBdr>
        <w:top w:val="none" w:sz="0" w:space="0" w:color="auto"/>
        <w:left w:val="none" w:sz="0" w:space="0" w:color="auto"/>
        <w:bottom w:val="none" w:sz="0" w:space="0" w:color="auto"/>
        <w:right w:val="none" w:sz="0" w:space="0" w:color="auto"/>
      </w:divBdr>
    </w:div>
    <w:div w:id="216748413">
      <w:bodyDiv w:val="1"/>
      <w:marLeft w:val="0"/>
      <w:marRight w:val="0"/>
      <w:marTop w:val="0"/>
      <w:marBottom w:val="0"/>
      <w:divBdr>
        <w:top w:val="none" w:sz="0" w:space="0" w:color="auto"/>
        <w:left w:val="none" w:sz="0" w:space="0" w:color="auto"/>
        <w:bottom w:val="none" w:sz="0" w:space="0" w:color="auto"/>
        <w:right w:val="none" w:sz="0" w:space="0" w:color="auto"/>
      </w:divBdr>
    </w:div>
    <w:div w:id="234434038">
      <w:bodyDiv w:val="1"/>
      <w:marLeft w:val="0"/>
      <w:marRight w:val="0"/>
      <w:marTop w:val="0"/>
      <w:marBottom w:val="0"/>
      <w:divBdr>
        <w:top w:val="none" w:sz="0" w:space="0" w:color="auto"/>
        <w:left w:val="none" w:sz="0" w:space="0" w:color="auto"/>
        <w:bottom w:val="none" w:sz="0" w:space="0" w:color="auto"/>
        <w:right w:val="none" w:sz="0" w:space="0" w:color="auto"/>
      </w:divBdr>
    </w:div>
    <w:div w:id="236671656">
      <w:bodyDiv w:val="1"/>
      <w:marLeft w:val="0"/>
      <w:marRight w:val="0"/>
      <w:marTop w:val="0"/>
      <w:marBottom w:val="0"/>
      <w:divBdr>
        <w:top w:val="none" w:sz="0" w:space="0" w:color="auto"/>
        <w:left w:val="none" w:sz="0" w:space="0" w:color="auto"/>
        <w:bottom w:val="none" w:sz="0" w:space="0" w:color="auto"/>
        <w:right w:val="none" w:sz="0" w:space="0" w:color="auto"/>
      </w:divBdr>
    </w:div>
    <w:div w:id="238485958">
      <w:bodyDiv w:val="1"/>
      <w:marLeft w:val="0"/>
      <w:marRight w:val="0"/>
      <w:marTop w:val="0"/>
      <w:marBottom w:val="0"/>
      <w:divBdr>
        <w:top w:val="none" w:sz="0" w:space="0" w:color="auto"/>
        <w:left w:val="none" w:sz="0" w:space="0" w:color="auto"/>
        <w:bottom w:val="none" w:sz="0" w:space="0" w:color="auto"/>
        <w:right w:val="none" w:sz="0" w:space="0" w:color="auto"/>
      </w:divBdr>
    </w:div>
    <w:div w:id="243682681">
      <w:bodyDiv w:val="1"/>
      <w:marLeft w:val="0"/>
      <w:marRight w:val="0"/>
      <w:marTop w:val="0"/>
      <w:marBottom w:val="0"/>
      <w:divBdr>
        <w:top w:val="none" w:sz="0" w:space="0" w:color="auto"/>
        <w:left w:val="none" w:sz="0" w:space="0" w:color="auto"/>
        <w:bottom w:val="none" w:sz="0" w:space="0" w:color="auto"/>
        <w:right w:val="none" w:sz="0" w:space="0" w:color="auto"/>
      </w:divBdr>
    </w:div>
    <w:div w:id="250697452">
      <w:bodyDiv w:val="1"/>
      <w:marLeft w:val="0"/>
      <w:marRight w:val="0"/>
      <w:marTop w:val="0"/>
      <w:marBottom w:val="0"/>
      <w:divBdr>
        <w:top w:val="none" w:sz="0" w:space="0" w:color="auto"/>
        <w:left w:val="none" w:sz="0" w:space="0" w:color="auto"/>
        <w:bottom w:val="none" w:sz="0" w:space="0" w:color="auto"/>
        <w:right w:val="none" w:sz="0" w:space="0" w:color="auto"/>
      </w:divBdr>
    </w:div>
    <w:div w:id="252396022">
      <w:bodyDiv w:val="1"/>
      <w:marLeft w:val="0"/>
      <w:marRight w:val="0"/>
      <w:marTop w:val="0"/>
      <w:marBottom w:val="0"/>
      <w:divBdr>
        <w:top w:val="none" w:sz="0" w:space="0" w:color="auto"/>
        <w:left w:val="none" w:sz="0" w:space="0" w:color="auto"/>
        <w:bottom w:val="none" w:sz="0" w:space="0" w:color="auto"/>
        <w:right w:val="none" w:sz="0" w:space="0" w:color="auto"/>
      </w:divBdr>
    </w:div>
    <w:div w:id="256333624">
      <w:bodyDiv w:val="1"/>
      <w:marLeft w:val="0"/>
      <w:marRight w:val="0"/>
      <w:marTop w:val="0"/>
      <w:marBottom w:val="0"/>
      <w:divBdr>
        <w:top w:val="none" w:sz="0" w:space="0" w:color="auto"/>
        <w:left w:val="none" w:sz="0" w:space="0" w:color="auto"/>
        <w:bottom w:val="none" w:sz="0" w:space="0" w:color="auto"/>
        <w:right w:val="none" w:sz="0" w:space="0" w:color="auto"/>
      </w:divBdr>
    </w:div>
    <w:div w:id="257178549">
      <w:bodyDiv w:val="1"/>
      <w:marLeft w:val="0"/>
      <w:marRight w:val="0"/>
      <w:marTop w:val="0"/>
      <w:marBottom w:val="0"/>
      <w:divBdr>
        <w:top w:val="none" w:sz="0" w:space="0" w:color="auto"/>
        <w:left w:val="none" w:sz="0" w:space="0" w:color="auto"/>
        <w:bottom w:val="none" w:sz="0" w:space="0" w:color="auto"/>
        <w:right w:val="none" w:sz="0" w:space="0" w:color="auto"/>
      </w:divBdr>
    </w:div>
    <w:div w:id="274337798">
      <w:bodyDiv w:val="1"/>
      <w:marLeft w:val="0"/>
      <w:marRight w:val="0"/>
      <w:marTop w:val="0"/>
      <w:marBottom w:val="0"/>
      <w:divBdr>
        <w:top w:val="none" w:sz="0" w:space="0" w:color="auto"/>
        <w:left w:val="none" w:sz="0" w:space="0" w:color="auto"/>
        <w:bottom w:val="none" w:sz="0" w:space="0" w:color="auto"/>
        <w:right w:val="none" w:sz="0" w:space="0" w:color="auto"/>
      </w:divBdr>
    </w:div>
    <w:div w:id="281956911">
      <w:bodyDiv w:val="1"/>
      <w:marLeft w:val="0"/>
      <w:marRight w:val="0"/>
      <w:marTop w:val="0"/>
      <w:marBottom w:val="0"/>
      <w:divBdr>
        <w:top w:val="none" w:sz="0" w:space="0" w:color="auto"/>
        <w:left w:val="none" w:sz="0" w:space="0" w:color="auto"/>
        <w:bottom w:val="none" w:sz="0" w:space="0" w:color="auto"/>
        <w:right w:val="none" w:sz="0" w:space="0" w:color="auto"/>
      </w:divBdr>
    </w:div>
    <w:div w:id="301355014">
      <w:bodyDiv w:val="1"/>
      <w:marLeft w:val="0"/>
      <w:marRight w:val="0"/>
      <w:marTop w:val="0"/>
      <w:marBottom w:val="0"/>
      <w:divBdr>
        <w:top w:val="none" w:sz="0" w:space="0" w:color="auto"/>
        <w:left w:val="none" w:sz="0" w:space="0" w:color="auto"/>
        <w:bottom w:val="none" w:sz="0" w:space="0" w:color="auto"/>
        <w:right w:val="none" w:sz="0" w:space="0" w:color="auto"/>
      </w:divBdr>
    </w:div>
    <w:div w:id="332728538">
      <w:bodyDiv w:val="1"/>
      <w:marLeft w:val="0"/>
      <w:marRight w:val="0"/>
      <w:marTop w:val="0"/>
      <w:marBottom w:val="0"/>
      <w:divBdr>
        <w:top w:val="none" w:sz="0" w:space="0" w:color="auto"/>
        <w:left w:val="none" w:sz="0" w:space="0" w:color="auto"/>
        <w:bottom w:val="none" w:sz="0" w:space="0" w:color="auto"/>
        <w:right w:val="none" w:sz="0" w:space="0" w:color="auto"/>
      </w:divBdr>
    </w:div>
    <w:div w:id="334261845">
      <w:bodyDiv w:val="1"/>
      <w:marLeft w:val="0"/>
      <w:marRight w:val="0"/>
      <w:marTop w:val="0"/>
      <w:marBottom w:val="0"/>
      <w:divBdr>
        <w:top w:val="none" w:sz="0" w:space="0" w:color="auto"/>
        <w:left w:val="none" w:sz="0" w:space="0" w:color="auto"/>
        <w:bottom w:val="none" w:sz="0" w:space="0" w:color="auto"/>
        <w:right w:val="none" w:sz="0" w:space="0" w:color="auto"/>
      </w:divBdr>
    </w:div>
    <w:div w:id="377045892">
      <w:bodyDiv w:val="1"/>
      <w:marLeft w:val="0"/>
      <w:marRight w:val="0"/>
      <w:marTop w:val="0"/>
      <w:marBottom w:val="0"/>
      <w:divBdr>
        <w:top w:val="none" w:sz="0" w:space="0" w:color="auto"/>
        <w:left w:val="none" w:sz="0" w:space="0" w:color="auto"/>
        <w:bottom w:val="none" w:sz="0" w:space="0" w:color="auto"/>
        <w:right w:val="none" w:sz="0" w:space="0" w:color="auto"/>
      </w:divBdr>
    </w:div>
    <w:div w:id="389039727">
      <w:bodyDiv w:val="1"/>
      <w:marLeft w:val="0"/>
      <w:marRight w:val="0"/>
      <w:marTop w:val="0"/>
      <w:marBottom w:val="0"/>
      <w:divBdr>
        <w:top w:val="none" w:sz="0" w:space="0" w:color="auto"/>
        <w:left w:val="none" w:sz="0" w:space="0" w:color="auto"/>
        <w:bottom w:val="none" w:sz="0" w:space="0" w:color="auto"/>
        <w:right w:val="none" w:sz="0" w:space="0" w:color="auto"/>
      </w:divBdr>
    </w:div>
    <w:div w:id="393433373">
      <w:bodyDiv w:val="1"/>
      <w:marLeft w:val="0"/>
      <w:marRight w:val="0"/>
      <w:marTop w:val="0"/>
      <w:marBottom w:val="0"/>
      <w:divBdr>
        <w:top w:val="none" w:sz="0" w:space="0" w:color="auto"/>
        <w:left w:val="none" w:sz="0" w:space="0" w:color="auto"/>
        <w:bottom w:val="none" w:sz="0" w:space="0" w:color="auto"/>
        <w:right w:val="none" w:sz="0" w:space="0" w:color="auto"/>
      </w:divBdr>
    </w:div>
    <w:div w:id="411977359">
      <w:bodyDiv w:val="1"/>
      <w:marLeft w:val="0"/>
      <w:marRight w:val="0"/>
      <w:marTop w:val="0"/>
      <w:marBottom w:val="0"/>
      <w:divBdr>
        <w:top w:val="none" w:sz="0" w:space="0" w:color="auto"/>
        <w:left w:val="none" w:sz="0" w:space="0" w:color="auto"/>
        <w:bottom w:val="none" w:sz="0" w:space="0" w:color="auto"/>
        <w:right w:val="none" w:sz="0" w:space="0" w:color="auto"/>
      </w:divBdr>
    </w:div>
    <w:div w:id="415323501">
      <w:bodyDiv w:val="1"/>
      <w:marLeft w:val="0"/>
      <w:marRight w:val="0"/>
      <w:marTop w:val="0"/>
      <w:marBottom w:val="0"/>
      <w:divBdr>
        <w:top w:val="none" w:sz="0" w:space="0" w:color="auto"/>
        <w:left w:val="none" w:sz="0" w:space="0" w:color="auto"/>
        <w:bottom w:val="none" w:sz="0" w:space="0" w:color="auto"/>
        <w:right w:val="none" w:sz="0" w:space="0" w:color="auto"/>
      </w:divBdr>
    </w:div>
    <w:div w:id="442699193">
      <w:bodyDiv w:val="1"/>
      <w:marLeft w:val="0"/>
      <w:marRight w:val="0"/>
      <w:marTop w:val="0"/>
      <w:marBottom w:val="0"/>
      <w:divBdr>
        <w:top w:val="none" w:sz="0" w:space="0" w:color="auto"/>
        <w:left w:val="none" w:sz="0" w:space="0" w:color="auto"/>
        <w:bottom w:val="none" w:sz="0" w:space="0" w:color="auto"/>
        <w:right w:val="none" w:sz="0" w:space="0" w:color="auto"/>
      </w:divBdr>
    </w:div>
    <w:div w:id="446777502">
      <w:bodyDiv w:val="1"/>
      <w:marLeft w:val="0"/>
      <w:marRight w:val="0"/>
      <w:marTop w:val="0"/>
      <w:marBottom w:val="0"/>
      <w:divBdr>
        <w:top w:val="none" w:sz="0" w:space="0" w:color="auto"/>
        <w:left w:val="none" w:sz="0" w:space="0" w:color="auto"/>
        <w:bottom w:val="none" w:sz="0" w:space="0" w:color="auto"/>
        <w:right w:val="none" w:sz="0" w:space="0" w:color="auto"/>
      </w:divBdr>
    </w:div>
    <w:div w:id="451092983">
      <w:bodyDiv w:val="1"/>
      <w:marLeft w:val="0"/>
      <w:marRight w:val="0"/>
      <w:marTop w:val="0"/>
      <w:marBottom w:val="0"/>
      <w:divBdr>
        <w:top w:val="none" w:sz="0" w:space="0" w:color="auto"/>
        <w:left w:val="none" w:sz="0" w:space="0" w:color="auto"/>
        <w:bottom w:val="none" w:sz="0" w:space="0" w:color="auto"/>
        <w:right w:val="none" w:sz="0" w:space="0" w:color="auto"/>
      </w:divBdr>
    </w:div>
    <w:div w:id="454757206">
      <w:bodyDiv w:val="1"/>
      <w:marLeft w:val="0"/>
      <w:marRight w:val="0"/>
      <w:marTop w:val="0"/>
      <w:marBottom w:val="0"/>
      <w:divBdr>
        <w:top w:val="none" w:sz="0" w:space="0" w:color="auto"/>
        <w:left w:val="none" w:sz="0" w:space="0" w:color="auto"/>
        <w:bottom w:val="none" w:sz="0" w:space="0" w:color="auto"/>
        <w:right w:val="none" w:sz="0" w:space="0" w:color="auto"/>
      </w:divBdr>
    </w:div>
    <w:div w:id="483477359">
      <w:bodyDiv w:val="1"/>
      <w:marLeft w:val="0"/>
      <w:marRight w:val="0"/>
      <w:marTop w:val="0"/>
      <w:marBottom w:val="0"/>
      <w:divBdr>
        <w:top w:val="none" w:sz="0" w:space="0" w:color="auto"/>
        <w:left w:val="none" w:sz="0" w:space="0" w:color="auto"/>
        <w:bottom w:val="none" w:sz="0" w:space="0" w:color="auto"/>
        <w:right w:val="none" w:sz="0" w:space="0" w:color="auto"/>
      </w:divBdr>
    </w:div>
    <w:div w:id="487867625">
      <w:bodyDiv w:val="1"/>
      <w:marLeft w:val="0"/>
      <w:marRight w:val="0"/>
      <w:marTop w:val="0"/>
      <w:marBottom w:val="0"/>
      <w:divBdr>
        <w:top w:val="none" w:sz="0" w:space="0" w:color="auto"/>
        <w:left w:val="none" w:sz="0" w:space="0" w:color="auto"/>
        <w:bottom w:val="none" w:sz="0" w:space="0" w:color="auto"/>
        <w:right w:val="none" w:sz="0" w:space="0" w:color="auto"/>
      </w:divBdr>
    </w:div>
    <w:div w:id="503402432">
      <w:bodyDiv w:val="1"/>
      <w:marLeft w:val="0"/>
      <w:marRight w:val="0"/>
      <w:marTop w:val="0"/>
      <w:marBottom w:val="0"/>
      <w:divBdr>
        <w:top w:val="none" w:sz="0" w:space="0" w:color="auto"/>
        <w:left w:val="none" w:sz="0" w:space="0" w:color="auto"/>
        <w:bottom w:val="none" w:sz="0" w:space="0" w:color="auto"/>
        <w:right w:val="none" w:sz="0" w:space="0" w:color="auto"/>
      </w:divBdr>
    </w:div>
    <w:div w:id="519658653">
      <w:bodyDiv w:val="1"/>
      <w:marLeft w:val="0"/>
      <w:marRight w:val="0"/>
      <w:marTop w:val="0"/>
      <w:marBottom w:val="0"/>
      <w:divBdr>
        <w:top w:val="none" w:sz="0" w:space="0" w:color="auto"/>
        <w:left w:val="none" w:sz="0" w:space="0" w:color="auto"/>
        <w:bottom w:val="none" w:sz="0" w:space="0" w:color="auto"/>
        <w:right w:val="none" w:sz="0" w:space="0" w:color="auto"/>
      </w:divBdr>
    </w:div>
    <w:div w:id="520555425">
      <w:bodyDiv w:val="1"/>
      <w:marLeft w:val="0"/>
      <w:marRight w:val="0"/>
      <w:marTop w:val="0"/>
      <w:marBottom w:val="0"/>
      <w:divBdr>
        <w:top w:val="none" w:sz="0" w:space="0" w:color="auto"/>
        <w:left w:val="none" w:sz="0" w:space="0" w:color="auto"/>
        <w:bottom w:val="none" w:sz="0" w:space="0" w:color="auto"/>
        <w:right w:val="none" w:sz="0" w:space="0" w:color="auto"/>
      </w:divBdr>
    </w:div>
    <w:div w:id="529606134">
      <w:bodyDiv w:val="1"/>
      <w:marLeft w:val="0"/>
      <w:marRight w:val="0"/>
      <w:marTop w:val="0"/>
      <w:marBottom w:val="0"/>
      <w:divBdr>
        <w:top w:val="none" w:sz="0" w:space="0" w:color="auto"/>
        <w:left w:val="none" w:sz="0" w:space="0" w:color="auto"/>
        <w:bottom w:val="none" w:sz="0" w:space="0" w:color="auto"/>
        <w:right w:val="none" w:sz="0" w:space="0" w:color="auto"/>
      </w:divBdr>
    </w:div>
    <w:div w:id="531576902">
      <w:bodyDiv w:val="1"/>
      <w:marLeft w:val="0"/>
      <w:marRight w:val="0"/>
      <w:marTop w:val="0"/>
      <w:marBottom w:val="0"/>
      <w:divBdr>
        <w:top w:val="none" w:sz="0" w:space="0" w:color="auto"/>
        <w:left w:val="none" w:sz="0" w:space="0" w:color="auto"/>
        <w:bottom w:val="none" w:sz="0" w:space="0" w:color="auto"/>
        <w:right w:val="none" w:sz="0" w:space="0" w:color="auto"/>
      </w:divBdr>
    </w:div>
    <w:div w:id="532116092">
      <w:bodyDiv w:val="1"/>
      <w:marLeft w:val="0"/>
      <w:marRight w:val="0"/>
      <w:marTop w:val="0"/>
      <w:marBottom w:val="0"/>
      <w:divBdr>
        <w:top w:val="none" w:sz="0" w:space="0" w:color="auto"/>
        <w:left w:val="none" w:sz="0" w:space="0" w:color="auto"/>
        <w:bottom w:val="none" w:sz="0" w:space="0" w:color="auto"/>
        <w:right w:val="none" w:sz="0" w:space="0" w:color="auto"/>
      </w:divBdr>
    </w:div>
    <w:div w:id="535658439">
      <w:bodyDiv w:val="1"/>
      <w:marLeft w:val="0"/>
      <w:marRight w:val="0"/>
      <w:marTop w:val="0"/>
      <w:marBottom w:val="0"/>
      <w:divBdr>
        <w:top w:val="none" w:sz="0" w:space="0" w:color="auto"/>
        <w:left w:val="none" w:sz="0" w:space="0" w:color="auto"/>
        <w:bottom w:val="none" w:sz="0" w:space="0" w:color="auto"/>
        <w:right w:val="none" w:sz="0" w:space="0" w:color="auto"/>
      </w:divBdr>
    </w:div>
    <w:div w:id="542403046">
      <w:bodyDiv w:val="1"/>
      <w:marLeft w:val="0"/>
      <w:marRight w:val="0"/>
      <w:marTop w:val="0"/>
      <w:marBottom w:val="0"/>
      <w:divBdr>
        <w:top w:val="none" w:sz="0" w:space="0" w:color="auto"/>
        <w:left w:val="none" w:sz="0" w:space="0" w:color="auto"/>
        <w:bottom w:val="none" w:sz="0" w:space="0" w:color="auto"/>
        <w:right w:val="none" w:sz="0" w:space="0" w:color="auto"/>
      </w:divBdr>
    </w:div>
    <w:div w:id="557321218">
      <w:bodyDiv w:val="1"/>
      <w:marLeft w:val="0"/>
      <w:marRight w:val="0"/>
      <w:marTop w:val="0"/>
      <w:marBottom w:val="0"/>
      <w:divBdr>
        <w:top w:val="none" w:sz="0" w:space="0" w:color="auto"/>
        <w:left w:val="none" w:sz="0" w:space="0" w:color="auto"/>
        <w:bottom w:val="none" w:sz="0" w:space="0" w:color="auto"/>
        <w:right w:val="none" w:sz="0" w:space="0" w:color="auto"/>
      </w:divBdr>
    </w:div>
    <w:div w:id="573008660">
      <w:bodyDiv w:val="1"/>
      <w:marLeft w:val="0"/>
      <w:marRight w:val="0"/>
      <w:marTop w:val="0"/>
      <w:marBottom w:val="0"/>
      <w:divBdr>
        <w:top w:val="none" w:sz="0" w:space="0" w:color="auto"/>
        <w:left w:val="none" w:sz="0" w:space="0" w:color="auto"/>
        <w:bottom w:val="none" w:sz="0" w:space="0" w:color="auto"/>
        <w:right w:val="none" w:sz="0" w:space="0" w:color="auto"/>
      </w:divBdr>
    </w:div>
    <w:div w:id="584581967">
      <w:bodyDiv w:val="1"/>
      <w:marLeft w:val="0"/>
      <w:marRight w:val="0"/>
      <w:marTop w:val="0"/>
      <w:marBottom w:val="0"/>
      <w:divBdr>
        <w:top w:val="none" w:sz="0" w:space="0" w:color="auto"/>
        <w:left w:val="none" w:sz="0" w:space="0" w:color="auto"/>
        <w:bottom w:val="none" w:sz="0" w:space="0" w:color="auto"/>
        <w:right w:val="none" w:sz="0" w:space="0" w:color="auto"/>
      </w:divBdr>
    </w:div>
    <w:div w:id="593050511">
      <w:bodyDiv w:val="1"/>
      <w:marLeft w:val="0"/>
      <w:marRight w:val="0"/>
      <w:marTop w:val="0"/>
      <w:marBottom w:val="0"/>
      <w:divBdr>
        <w:top w:val="none" w:sz="0" w:space="0" w:color="auto"/>
        <w:left w:val="none" w:sz="0" w:space="0" w:color="auto"/>
        <w:bottom w:val="none" w:sz="0" w:space="0" w:color="auto"/>
        <w:right w:val="none" w:sz="0" w:space="0" w:color="auto"/>
      </w:divBdr>
    </w:div>
    <w:div w:id="601642937">
      <w:bodyDiv w:val="1"/>
      <w:marLeft w:val="0"/>
      <w:marRight w:val="0"/>
      <w:marTop w:val="0"/>
      <w:marBottom w:val="0"/>
      <w:divBdr>
        <w:top w:val="none" w:sz="0" w:space="0" w:color="auto"/>
        <w:left w:val="none" w:sz="0" w:space="0" w:color="auto"/>
        <w:bottom w:val="none" w:sz="0" w:space="0" w:color="auto"/>
        <w:right w:val="none" w:sz="0" w:space="0" w:color="auto"/>
      </w:divBdr>
    </w:div>
    <w:div w:id="619453963">
      <w:bodyDiv w:val="1"/>
      <w:marLeft w:val="0"/>
      <w:marRight w:val="0"/>
      <w:marTop w:val="0"/>
      <w:marBottom w:val="0"/>
      <w:divBdr>
        <w:top w:val="none" w:sz="0" w:space="0" w:color="auto"/>
        <w:left w:val="none" w:sz="0" w:space="0" w:color="auto"/>
        <w:bottom w:val="none" w:sz="0" w:space="0" w:color="auto"/>
        <w:right w:val="none" w:sz="0" w:space="0" w:color="auto"/>
      </w:divBdr>
    </w:div>
    <w:div w:id="645207084">
      <w:bodyDiv w:val="1"/>
      <w:marLeft w:val="0"/>
      <w:marRight w:val="0"/>
      <w:marTop w:val="0"/>
      <w:marBottom w:val="0"/>
      <w:divBdr>
        <w:top w:val="none" w:sz="0" w:space="0" w:color="auto"/>
        <w:left w:val="none" w:sz="0" w:space="0" w:color="auto"/>
        <w:bottom w:val="none" w:sz="0" w:space="0" w:color="auto"/>
        <w:right w:val="none" w:sz="0" w:space="0" w:color="auto"/>
      </w:divBdr>
    </w:div>
    <w:div w:id="659886618">
      <w:bodyDiv w:val="1"/>
      <w:marLeft w:val="0"/>
      <w:marRight w:val="0"/>
      <w:marTop w:val="0"/>
      <w:marBottom w:val="0"/>
      <w:divBdr>
        <w:top w:val="none" w:sz="0" w:space="0" w:color="auto"/>
        <w:left w:val="none" w:sz="0" w:space="0" w:color="auto"/>
        <w:bottom w:val="none" w:sz="0" w:space="0" w:color="auto"/>
        <w:right w:val="none" w:sz="0" w:space="0" w:color="auto"/>
      </w:divBdr>
    </w:div>
    <w:div w:id="675963959">
      <w:bodyDiv w:val="1"/>
      <w:marLeft w:val="0"/>
      <w:marRight w:val="0"/>
      <w:marTop w:val="0"/>
      <w:marBottom w:val="0"/>
      <w:divBdr>
        <w:top w:val="none" w:sz="0" w:space="0" w:color="auto"/>
        <w:left w:val="none" w:sz="0" w:space="0" w:color="auto"/>
        <w:bottom w:val="none" w:sz="0" w:space="0" w:color="auto"/>
        <w:right w:val="none" w:sz="0" w:space="0" w:color="auto"/>
      </w:divBdr>
    </w:div>
    <w:div w:id="679501334">
      <w:bodyDiv w:val="1"/>
      <w:marLeft w:val="0"/>
      <w:marRight w:val="0"/>
      <w:marTop w:val="0"/>
      <w:marBottom w:val="0"/>
      <w:divBdr>
        <w:top w:val="none" w:sz="0" w:space="0" w:color="auto"/>
        <w:left w:val="none" w:sz="0" w:space="0" w:color="auto"/>
        <w:bottom w:val="none" w:sz="0" w:space="0" w:color="auto"/>
        <w:right w:val="none" w:sz="0" w:space="0" w:color="auto"/>
      </w:divBdr>
    </w:div>
    <w:div w:id="708266460">
      <w:bodyDiv w:val="1"/>
      <w:marLeft w:val="0"/>
      <w:marRight w:val="0"/>
      <w:marTop w:val="0"/>
      <w:marBottom w:val="0"/>
      <w:divBdr>
        <w:top w:val="none" w:sz="0" w:space="0" w:color="auto"/>
        <w:left w:val="none" w:sz="0" w:space="0" w:color="auto"/>
        <w:bottom w:val="none" w:sz="0" w:space="0" w:color="auto"/>
        <w:right w:val="none" w:sz="0" w:space="0" w:color="auto"/>
      </w:divBdr>
    </w:div>
    <w:div w:id="708846094">
      <w:bodyDiv w:val="1"/>
      <w:marLeft w:val="0"/>
      <w:marRight w:val="0"/>
      <w:marTop w:val="0"/>
      <w:marBottom w:val="0"/>
      <w:divBdr>
        <w:top w:val="none" w:sz="0" w:space="0" w:color="auto"/>
        <w:left w:val="none" w:sz="0" w:space="0" w:color="auto"/>
        <w:bottom w:val="none" w:sz="0" w:space="0" w:color="auto"/>
        <w:right w:val="none" w:sz="0" w:space="0" w:color="auto"/>
      </w:divBdr>
    </w:div>
    <w:div w:id="713431864">
      <w:bodyDiv w:val="1"/>
      <w:marLeft w:val="0"/>
      <w:marRight w:val="0"/>
      <w:marTop w:val="0"/>
      <w:marBottom w:val="0"/>
      <w:divBdr>
        <w:top w:val="none" w:sz="0" w:space="0" w:color="auto"/>
        <w:left w:val="none" w:sz="0" w:space="0" w:color="auto"/>
        <w:bottom w:val="none" w:sz="0" w:space="0" w:color="auto"/>
        <w:right w:val="none" w:sz="0" w:space="0" w:color="auto"/>
      </w:divBdr>
    </w:div>
    <w:div w:id="715930151">
      <w:bodyDiv w:val="1"/>
      <w:marLeft w:val="0"/>
      <w:marRight w:val="0"/>
      <w:marTop w:val="0"/>
      <w:marBottom w:val="0"/>
      <w:divBdr>
        <w:top w:val="none" w:sz="0" w:space="0" w:color="auto"/>
        <w:left w:val="none" w:sz="0" w:space="0" w:color="auto"/>
        <w:bottom w:val="none" w:sz="0" w:space="0" w:color="auto"/>
        <w:right w:val="none" w:sz="0" w:space="0" w:color="auto"/>
      </w:divBdr>
    </w:div>
    <w:div w:id="722026242">
      <w:bodyDiv w:val="1"/>
      <w:marLeft w:val="0"/>
      <w:marRight w:val="0"/>
      <w:marTop w:val="0"/>
      <w:marBottom w:val="0"/>
      <w:divBdr>
        <w:top w:val="none" w:sz="0" w:space="0" w:color="auto"/>
        <w:left w:val="none" w:sz="0" w:space="0" w:color="auto"/>
        <w:bottom w:val="none" w:sz="0" w:space="0" w:color="auto"/>
        <w:right w:val="none" w:sz="0" w:space="0" w:color="auto"/>
      </w:divBdr>
    </w:div>
    <w:div w:id="728110190">
      <w:bodyDiv w:val="1"/>
      <w:marLeft w:val="0"/>
      <w:marRight w:val="0"/>
      <w:marTop w:val="0"/>
      <w:marBottom w:val="0"/>
      <w:divBdr>
        <w:top w:val="none" w:sz="0" w:space="0" w:color="auto"/>
        <w:left w:val="none" w:sz="0" w:space="0" w:color="auto"/>
        <w:bottom w:val="none" w:sz="0" w:space="0" w:color="auto"/>
        <w:right w:val="none" w:sz="0" w:space="0" w:color="auto"/>
      </w:divBdr>
    </w:div>
    <w:div w:id="741373444">
      <w:bodyDiv w:val="1"/>
      <w:marLeft w:val="0"/>
      <w:marRight w:val="0"/>
      <w:marTop w:val="0"/>
      <w:marBottom w:val="0"/>
      <w:divBdr>
        <w:top w:val="none" w:sz="0" w:space="0" w:color="auto"/>
        <w:left w:val="none" w:sz="0" w:space="0" w:color="auto"/>
        <w:bottom w:val="none" w:sz="0" w:space="0" w:color="auto"/>
        <w:right w:val="none" w:sz="0" w:space="0" w:color="auto"/>
      </w:divBdr>
    </w:div>
    <w:div w:id="748426141">
      <w:bodyDiv w:val="1"/>
      <w:marLeft w:val="0"/>
      <w:marRight w:val="0"/>
      <w:marTop w:val="0"/>
      <w:marBottom w:val="0"/>
      <w:divBdr>
        <w:top w:val="none" w:sz="0" w:space="0" w:color="auto"/>
        <w:left w:val="none" w:sz="0" w:space="0" w:color="auto"/>
        <w:bottom w:val="none" w:sz="0" w:space="0" w:color="auto"/>
        <w:right w:val="none" w:sz="0" w:space="0" w:color="auto"/>
      </w:divBdr>
    </w:div>
    <w:div w:id="767312274">
      <w:bodyDiv w:val="1"/>
      <w:marLeft w:val="0"/>
      <w:marRight w:val="0"/>
      <w:marTop w:val="0"/>
      <w:marBottom w:val="0"/>
      <w:divBdr>
        <w:top w:val="none" w:sz="0" w:space="0" w:color="auto"/>
        <w:left w:val="none" w:sz="0" w:space="0" w:color="auto"/>
        <w:bottom w:val="none" w:sz="0" w:space="0" w:color="auto"/>
        <w:right w:val="none" w:sz="0" w:space="0" w:color="auto"/>
      </w:divBdr>
    </w:div>
    <w:div w:id="779253513">
      <w:bodyDiv w:val="1"/>
      <w:marLeft w:val="0"/>
      <w:marRight w:val="0"/>
      <w:marTop w:val="0"/>
      <w:marBottom w:val="0"/>
      <w:divBdr>
        <w:top w:val="none" w:sz="0" w:space="0" w:color="auto"/>
        <w:left w:val="none" w:sz="0" w:space="0" w:color="auto"/>
        <w:bottom w:val="none" w:sz="0" w:space="0" w:color="auto"/>
        <w:right w:val="none" w:sz="0" w:space="0" w:color="auto"/>
      </w:divBdr>
    </w:div>
    <w:div w:id="786698504">
      <w:bodyDiv w:val="1"/>
      <w:marLeft w:val="0"/>
      <w:marRight w:val="0"/>
      <w:marTop w:val="0"/>
      <w:marBottom w:val="0"/>
      <w:divBdr>
        <w:top w:val="none" w:sz="0" w:space="0" w:color="auto"/>
        <w:left w:val="none" w:sz="0" w:space="0" w:color="auto"/>
        <w:bottom w:val="none" w:sz="0" w:space="0" w:color="auto"/>
        <w:right w:val="none" w:sz="0" w:space="0" w:color="auto"/>
      </w:divBdr>
    </w:div>
    <w:div w:id="792216145">
      <w:bodyDiv w:val="1"/>
      <w:marLeft w:val="0"/>
      <w:marRight w:val="0"/>
      <w:marTop w:val="0"/>
      <w:marBottom w:val="0"/>
      <w:divBdr>
        <w:top w:val="none" w:sz="0" w:space="0" w:color="auto"/>
        <w:left w:val="none" w:sz="0" w:space="0" w:color="auto"/>
        <w:bottom w:val="none" w:sz="0" w:space="0" w:color="auto"/>
        <w:right w:val="none" w:sz="0" w:space="0" w:color="auto"/>
      </w:divBdr>
    </w:div>
    <w:div w:id="805584213">
      <w:bodyDiv w:val="1"/>
      <w:marLeft w:val="0"/>
      <w:marRight w:val="0"/>
      <w:marTop w:val="0"/>
      <w:marBottom w:val="0"/>
      <w:divBdr>
        <w:top w:val="none" w:sz="0" w:space="0" w:color="auto"/>
        <w:left w:val="none" w:sz="0" w:space="0" w:color="auto"/>
        <w:bottom w:val="none" w:sz="0" w:space="0" w:color="auto"/>
        <w:right w:val="none" w:sz="0" w:space="0" w:color="auto"/>
      </w:divBdr>
    </w:div>
    <w:div w:id="806892364">
      <w:bodyDiv w:val="1"/>
      <w:marLeft w:val="0"/>
      <w:marRight w:val="0"/>
      <w:marTop w:val="0"/>
      <w:marBottom w:val="0"/>
      <w:divBdr>
        <w:top w:val="none" w:sz="0" w:space="0" w:color="auto"/>
        <w:left w:val="none" w:sz="0" w:space="0" w:color="auto"/>
        <w:bottom w:val="none" w:sz="0" w:space="0" w:color="auto"/>
        <w:right w:val="none" w:sz="0" w:space="0" w:color="auto"/>
      </w:divBdr>
    </w:div>
    <w:div w:id="808984078">
      <w:bodyDiv w:val="1"/>
      <w:marLeft w:val="0"/>
      <w:marRight w:val="0"/>
      <w:marTop w:val="0"/>
      <w:marBottom w:val="0"/>
      <w:divBdr>
        <w:top w:val="none" w:sz="0" w:space="0" w:color="auto"/>
        <w:left w:val="none" w:sz="0" w:space="0" w:color="auto"/>
        <w:bottom w:val="none" w:sz="0" w:space="0" w:color="auto"/>
        <w:right w:val="none" w:sz="0" w:space="0" w:color="auto"/>
      </w:divBdr>
    </w:div>
    <w:div w:id="824662995">
      <w:bodyDiv w:val="1"/>
      <w:marLeft w:val="0"/>
      <w:marRight w:val="0"/>
      <w:marTop w:val="0"/>
      <w:marBottom w:val="0"/>
      <w:divBdr>
        <w:top w:val="none" w:sz="0" w:space="0" w:color="auto"/>
        <w:left w:val="none" w:sz="0" w:space="0" w:color="auto"/>
        <w:bottom w:val="none" w:sz="0" w:space="0" w:color="auto"/>
        <w:right w:val="none" w:sz="0" w:space="0" w:color="auto"/>
      </w:divBdr>
    </w:div>
    <w:div w:id="830371872">
      <w:bodyDiv w:val="1"/>
      <w:marLeft w:val="0"/>
      <w:marRight w:val="0"/>
      <w:marTop w:val="0"/>
      <w:marBottom w:val="0"/>
      <w:divBdr>
        <w:top w:val="none" w:sz="0" w:space="0" w:color="auto"/>
        <w:left w:val="none" w:sz="0" w:space="0" w:color="auto"/>
        <w:bottom w:val="none" w:sz="0" w:space="0" w:color="auto"/>
        <w:right w:val="none" w:sz="0" w:space="0" w:color="auto"/>
      </w:divBdr>
    </w:div>
    <w:div w:id="835802249">
      <w:bodyDiv w:val="1"/>
      <w:marLeft w:val="0"/>
      <w:marRight w:val="0"/>
      <w:marTop w:val="0"/>
      <w:marBottom w:val="0"/>
      <w:divBdr>
        <w:top w:val="none" w:sz="0" w:space="0" w:color="auto"/>
        <w:left w:val="none" w:sz="0" w:space="0" w:color="auto"/>
        <w:bottom w:val="none" w:sz="0" w:space="0" w:color="auto"/>
        <w:right w:val="none" w:sz="0" w:space="0" w:color="auto"/>
      </w:divBdr>
    </w:div>
    <w:div w:id="844635866">
      <w:bodyDiv w:val="1"/>
      <w:marLeft w:val="0"/>
      <w:marRight w:val="0"/>
      <w:marTop w:val="0"/>
      <w:marBottom w:val="0"/>
      <w:divBdr>
        <w:top w:val="none" w:sz="0" w:space="0" w:color="auto"/>
        <w:left w:val="none" w:sz="0" w:space="0" w:color="auto"/>
        <w:bottom w:val="none" w:sz="0" w:space="0" w:color="auto"/>
        <w:right w:val="none" w:sz="0" w:space="0" w:color="auto"/>
      </w:divBdr>
    </w:div>
    <w:div w:id="865872246">
      <w:bodyDiv w:val="1"/>
      <w:marLeft w:val="0"/>
      <w:marRight w:val="0"/>
      <w:marTop w:val="0"/>
      <w:marBottom w:val="0"/>
      <w:divBdr>
        <w:top w:val="none" w:sz="0" w:space="0" w:color="auto"/>
        <w:left w:val="none" w:sz="0" w:space="0" w:color="auto"/>
        <w:bottom w:val="none" w:sz="0" w:space="0" w:color="auto"/>
        <w:right w:val="none" w:sz="0" w:space="0" w:color="auto"/>
      </w:divBdr>
    </w:div>
    <w:div w:id="883836107">
      <w:bodyDiv w:val="1"/>
      <w:marLeft w:val="0"/>
      <w:marRight w:val="0"/>
      <w:marTop w:val="0"/>
      <w:marBottom w:val="0"/>
      <w:divBdr>
        <w:top w:val="none" w:sz="0" w:space="0" w:color="auto"/>
        <w:left w:val="none" w:sz="0" w:space="0" w:color="auto"/>
        <w:bottom w:val="none" w:sz="0" w:space="0" w:color="auto"/>
        <w:right w:val="none" w:sz="0" w:space="0" w:color="auto"/>
      </w:divBdr>
    </w:div>
    <w:div w:id="897008021">
      <w:bodyDiv w:val="1"/>
      <w:marLeft w:val="0"/>
      <w:marRight w:val="0"/>
      <w:marTop w:val="0"/>
      <w:marBottom w:val="0"/>
      <w:divBdr>
        <w:top w:val="none" w:sz="0" w:space="0" w:color="auto"/>
        <w:left w:val="none" w:sz="0" w:space="0" w:color="auto"/>
        <w:bottom w:val="none" w:sz="0" w:space="0" w:color="auto"/>
        <w:right w:val="none" w:sz="0" w:space="0" w:color="auto"/>
      </w:divBdr>
    </w:div>
    <w:div w:id="913900169">
      <w:bodyDiv w:val="1"/>
      <w:marLeft w:val="0"/>
      <w:marRight w:val="0"/>
      <w:marTop w:val="0"/>
      <w:marBottom w:val="0"/>
      <w:divBdr>
        <w:top w:val="none" w:sz="0" w:space="0" w:color="auto"/>
        <w:left w:val="none" w:sz="0" w:space="0" w:color="auto"/>
        <w:bottom w:val="none" w:sz="0" w:space="0" w:color="auto"/>
        <w:right w:val="none" w:sz="0" w:space="0" w:color="auto"/>
      </w:divBdr>
    </w:div>
    <w:div w:id="915092902">
      <w:bodyDiv w:val="1"/>
      <w:marLeft w:val="0"/>
      <w:marRight w:val="0"/>
      <w:marTop w:val="0"/>
      <w:marBottom w:val="0"/>
      <w:divBdr>
        <w:top w:val="none" w:sz="0" w:space="0" w:color="auto"/>
        <w:left w:val="none" w:sz="0" w:space="0" w:color="auto"/>
        <w:bottom w:val="none" w:sz="0" w:space="0" w:color="auto"/>
        <w:right w:val="none" w:sz="0" w:space="0" w:color="auto"/>
      </w:divBdr>
    </w:div>
    <w:div w:id="938872787">
      <w:bodyDiv w:val="1"/>
      <w:marLeft w:val="0"/>
      <w:marRight w:val="0"/>
      <w:marTop w:val="0"/>
      <w:marBottom w:val="0"/>
      <w:divBdr>
        <w:top w:val="none" w:sz="0" w:space="0" w:color="auto"/>
        <w:left w:val="none" w:sz="0" w:space="0" w:color="auto"/>
        <w:bottom w:val="none" w:sz="0" w:space="0" w:color="auto"/>
        <w:right w:val="none" w:sz="0" w:space="0" w:color="auto"/>
      </w:divBdr>
    </w:div>
    <w:div w:id="945842313">
      <w:bodyDiv w:val="1"/>
      <w:marLeft w:val="0"/>
      <w:marRight w:val="0"/>
      <w:marTop w:val="0"/>
      <w:marBottom w:val="0"/>
      <w:divBdr>
        <w:top w:val="none" w:sz="0" w:space="0" w:color="auto"/>
        <w:left w:val="none" w:sz="0" w:space="0" w:color="auto"/>
        <w:bottom w:val="none" w:sz="0" w:space="0" w:color="auto"/>
        <w:right w:val="none" w:sz="0" w:space="0" w:color="auto"/>
      </w:divBdr>
    </w:div>
    <w:div w:id="953753588">
      <w:bodyDiv w:val="1"/>
      <w:marLeft w:val="0"/>
      <w:marRight w:val="0"/>
      <w:marTop w:val="0"/>
      <w:marBottom w:val="0"/>
      <w:divBdr>
        <w:top w:val="none" w:sz="0" w:space="0" w:color="auto"/>
        <w:left w:val="none" w:sz="0" w:space="0" w:color="auto"/>
        <w:bottom w:val="none" w:sz="0" w:space="0" w:color="auto"/>
        <w:right w:val="none" w:sz="0" w:space="0" w:color="auto"/>
      </w:divBdr>
    </w:div>
    <w:div w:id="956255865">
      <w:bodyDiv w:val="1"/>
      <w:marLeft w:val="0"/>
      <w:marRight w:val="0"/>
      <w:marTop w:val="0"/>
      <w:marBottom w:val="0"/>
      <w:divBdr>
        <w:top w:val="none" w:sz="0" w:space="0" w:color="auto"/>
        <w:left w:val="none" w:sz="0" w:space="0" w:color="auto"/>
        <w:bottom w:val="none" w:sz="0" w:space="0" w:color="auto"/>
        <w:right w:val="none" w:sz="0" w:space="0" w:color="auto"/>
      </w:divBdr>
    </w:div>
    <w:div w:id="984236806">
      <w:bodyDiv w:val="1"/>
      <w:marLeft w:val="0"/>
      <w:marRight w:val="0"/>
      <w:marTop w:val="0"/>
      <w:marBottom w:val="0"/>
      <w:divBdr>
        <w:top w:val="none" w:sz="0" w:space="0" w:color="auto"/>
        <w:left w:val="none" w:sz="0" w:space="0" w:color="auto"/>
        <w:bottom w:val="none" w:sz="0" w:space="0" w:color="auto"/>
        <w:right w:val="none" w:sz="0" w:space="0" w:color="auto"/>
      </w:divBdr>
    </w:div>
    <w:div w:id="989476298">
      <w:bodyDiv w:val="1"/>
      <w:marLeft w:val="0"/>
      <w:marRight w:val="0"/>
      <w:marTop w:val="0"/>
      <w:marBottom w:val="0"/>
      <w:divBdr>
        <w:top w:val="none" w:sz="0" w:space="0" w:color="auto"/>
        <w:left w:val="none" w:sz="0" w:space="0" w:color="auto"/>
        <w:bottom w:val="none" w:sz="0" w:space="0" w:color="auto"/>
        <w:right w:val="none" w:sz="0" w:space="0" w:color="auto"/>
      </w:divBdr>
    </w:div>
    <w:div w:id="1005519798">
      <w:bodyDiv w:val="1"/>
      <w:marLeft w:val="0"/>
      <w:marRight w:val="0"/>
      <w:marTop w:val="0"/>
      <w:marBottom w:val="0"/>
      <w:divBdr>
        <w:top w:val="none" w:sz="0" w:space="0" w:color="auto"/>
        <w:left w:val="none" w:sz="0" w:space="0" w:color="auto"/>
        <w:bottom w:val="none" w:sz="0" w:space="0" w:color="auto"/>
        <w:right w:val="none" w:sz="0" w:space="0" w:color="auto"/>
      </w:divBdr>
    </w:div>
    <w:div w:id="1008555615">
      <w:bodyDiv w:val="1"/>
      <w:marLeft w:val="0"/>
      <w:marRight w:val="0"/>
      <w:marTop w:val="0"/>
      <w:marBottom w:val="0"/>
      <w:divBdr>
        <w:top w:val="none" w:sz="0" w:space="0" w:color="auto"/>
        <w:left w:val="none" w:sz="0" w:space="0" w:color="auto"/>
        <w:bottom w:val="none" w:sz="0" w:space="0" w:color="auto"/>
        <w:right w:val="none" w:sz="0" w:space="0" w:color="auto"/>
      </w:divBdr>
    </w:div>
    <w:div w:id="1021198338">
      <w:bodyDiv w:val="1"/>
      <w:marLeft w:val="0"/>
      <w:marRight w:val="0"/>
      <w:marTop w:val="0"/>
      <w:marBottom w:val="0"/>
      <w:divBdr>
        <w:top w:val="none" w:sz="0" w:space="0" w:color="auto"/>
        <w:left w:val="none" w:sz="0" w:space="0" w:color="auto"/>
        <w:bottom w:val="none" w:sz="0" w:space="0" w:color="auto"/>
        <w:right w:val="none" w:sz="0" w:space="0" w:color="auto"/>
      </w:divBdr>
    </w:div>
    <w:div w:id="1026633849">
      <w:bodyDiv w:val="1"/>
      <w:marLeft w:val="0"/>
      <w:marRight w:val="0"/>
      <w:marTop w:val="0"/>
      <w:marBottom w:val="0"/>
      <w:divBdr>
        <w:top w:val="none" w:sz="0" w:space="0" w:color="auto"/>
        <w:left w:val="none" w:sz="0" w:space="0" w:color="auto"/>
        <w:bottom w:val="none" w:sz="0" w:space="0" w:color="auto"/>
        <w:right w:val="none" w:sz="0" w:space="0" w:color="auto"/>
      </w:divBdr>
    </w:div>
    <w:div w:id="1030573305">
      <w:bodyDiv w:val="1"/>
      <w:marLeft w:val="0"/>
      <w:marRight w:val="0"/>
      <w:marTop w:val="0"/>
      <w:marBottom w:val="0"/>
      <w:divBdr>
        <w:top w:val="none" w:sz="0" w:space="0" w:color="auto"/>
        <w:left w:val="none" w:sz="0" w:space="0" w:color="auto"/>
        <w:bottom w:val="none" w:sz="0" w:space="0" w:color="auto"/>
        <w:right w:val="none" w:sz="0" w:space="0" w:color="auto"/>
      </w:divBdr>
    </w:div>
    <w:div w:id="1043558792">
      <w:bodyDiv w:val="1"/>
      <w:marLeft w:val="0"/>
      <w:marRight w:val="0"/>
      <w:marTop w:val="0"/>
      <w:marBottom w:val="0"/>
      <w:divBdr>
        <w:top w:val="none" w:sz="0" w:space="0" w:color="auto"/>
        <w:left w:val="none" w:sz="0" w:space="0" w:color="auto"/>
        <w:bottom w:val="none" w:sz="0" w:space="0" w:color="auto"/>
        <w:right w:val="none" w:sz="0" w:space="0" w:color="auto"/>
      </w:divBdr>
    </w:div>
    <w:div w:id="1049106443">
      <w:bodyDiv w:val="1"/>
      <w:marLeft w:val="0"/>
      <w:marRight w:val="0"/>
      <w:marTop w:val="0"/>
      <w:marBottom w:val="0"/>
      <w:divBdr>
        <w:top w:val="none" w:sz="0" w:space="0" w:color="auto"/>
        <w:left w:val="none" w:sz="0" w:space="0" w:color="auto"/>
        <w:bottom w:val="none" w:sz="0" w:space="0" w:color="auto"/>
        <w:right w:val="none" w:sz="0" w:space="0" w:color="auto"/>
      </w:divBdr>
    </w:div>
    <w:div w:id="1051080997">
      <w:bodyDiv w:val="1"/>
      <w:marLeft w:val="0"/>
      <w:marRight w:val="0"/>
      <w:marTop w:val="0"/>
      <w:marBottom w:val="0"/>
      <w:divBdr>
        <w:top w:val="none" w:sz="0" w:space="0" w:color="auto"/>
        <w:left w:val="none" w:sz="0" w:space="0" w:color="auto"/>
        <w:bottom w:val="none" w:sz="0" w:space="0" w:color="auto"/>
        <w:right w:val="none" w:sz="0" w:space="0" w:color="auto"/>
      </w:divBdr>
    </w:div>
    <w:div w:id="1056583381">
      <w:bodyDiv w:val="1"/>
      <w:marLeft w:val="0"/>
      <w:marRight w:val="0"/>
      <w:marTop w:val="0"/>
      <w:marBottom w:val="0"/>
      <w:divBdr>
        <w:top w:val="none" w:sz="0" w:space="0" w:color="auto"/>
        <w:left w:val="none" w:sz="0" w:space="0" w:color="auto"/>
        <w:bottom w:val="none" w:sz="0" w:space="0" w:color="auto"/>
        <w:right w:val="none" w:sz="0" w:space="0" w:color="auto"/>
      </w:divBdr>
    </w:div>
    <w:div w:id="1073546717">
      <w:bodyDiv w:val="1"/>
      <w:marLeft w:val="0"/>
      <w:marRight w:val="0"/>
      <w:marTop w:val="0"/>
      <w:marBottom w:val="0"/>
      <w:divBdr>
        <w:top w:val="none" w:sz="0" w:space="0" w:color="auto"/>
        <w:left w:val="none" w:sz="0" w:space="0" w:color="auto"/>
        <w:bottom w:val="none" w:sz="0" w:space="0" w:color="auto"/>
        <w:right w:val="none" w:sz="0" w:space="0" w:color="auto"/>
      </w:divBdr>
    </w:div>
    <w:div w:id="1089152914">
      <w:bodyDiv w:val="1"/>
      <w:marLeft w:val="0"/>
      <w:marRight w:val="0"/>
      <w:marTop w:val="0"/>
      <w:marBottom w:val="0"/>
      <w:divBdr>
        <w:top w:val="none" w:sz="0" w:space="0" w:color="auto"/>
        <w:left w:val="none" w:sz="0" w:space="0" w:color="auto"/>
        <w:bottom w:val="none" w:sz="0" w:space="0" w:color="auto"/>
        <w:right w:val="none" w:sz="0" w:space="0" w:color="auto"/>
      </w:divBdr>
    </w:div>
    <w:div w:id="1142691584">
      <w:bodyDiv w:val="1"/>
      <w:marLeft w:val="0"/>
      <w:marRight w:val="0"/>
      <w:marTop w:val="0"/>
      <w:marBottom w:val="0"/>
      <w:divBdr>
        <w:top w:val="none" w:sz="0" w:space="0" w:color="auto"/>
        <w:left w:val="none" w:sz="0" w:space="0" w:color="auto"/>
        <w:bottom w:val="none" w:sz="0" w:space="0" w:color="auto"/>
        <w:right w:val="none" w:sz="0" w:space="0" w:color="auto"/>
      </w:divBdr>
    </w:div>
    <w:div w:id="1150292208">
      <w:bodyDiv w:val="1"/>
      <w:marLeft w:val="0"/>
      <w:marRight w:val="0"/>
      <w:marTop w:val="0"/>
      <w:marBottom w:val="0"/>
      <w:divBdr>
        <w:top w:val="none" w:sz="0" w:space="0" w:color="auto"/>
        <w:left w:val="none" w:sz="0" w:space="0" w:color="auto"/>
        <w:bottom w:val="none" w:sz="0" w:space="0" w:color="auto"/>
        <w:right w:val="none" w:sz="0" w:space="0" w:color="auto"/>
      </w:divBdr>
    </w:div>
    <w:div w:id="1152527621">
      <w:bodyDiv w:val="1"/>
      <w:marLeft w:val="0"/>
      <w:marRight w:val="0"/>
      <w:marTop w:val="0"/>
      <w:marBottom w:val="0"/>
      <w:divBdr>
        <w:top w:val="none" w:sz="0" w:space="0" w:color="auto"/>
        <w:left w:val="none" w:sz="0" w:space="0" w:color="auto"/>
        <w:bottom w:val="none" w:sz="0" w:space="0" w:color="auto"/>
        <w:right w:val="none" w:sz="0" w:space="0" w:color="auto"/>
      </w:divBdr>
    </w:div>
    <w:div w:id="1153453823">
      <w:bodyDiv w:val="1"/>
      <w:marLeft w:val="0"/>
      <w:marRight w:val="0"/>
      <w:marTop w:val="0"/>
      <w:marBottom w:val="0"/>
      <w:divBdr>
        <w:top w:val="none" w:sz="0" w:space="0" w:color="auto"/>
        <w:left w:val="none" w:sz="0" w:space="0" w:color="auto"/>
        <w:bottom w:val="none" w:sz="0" w:space="0" w:color="auto"/>
        <w:right w:val="none" w:sz="0" w:space="0" w:color="auto"/>
      </w:divBdr>
    </w:div>
    <w:div w:id="1160734046">
      <w:bodyDiv w:val="1"/>
      <w:marLeft w:val="0"/>
      <w:marRight w:val="0"/>
      <w:marTop w:val="0"/>
      <w:marBottom w:val="0"/>
      <w:divBdr>
        <w:top w:val="none" w:sz="0" w:space="0" w:color="auto"/>
        <w:left w:val="none" w:sz="0" w:space="0" w:color="auto"/>
        <w:bottom w:val="none" w:sz="0" w:space="0" w:color="auto"/>
        <w:right w:val="none" w:sz="0" w:space="0" w:color="auto"/>
      </w:divBdr>
    </w:div>
    <w:div w:id="1161891207">
      <w:bodyDiv w:val="1"/>
      <w:marLeft w:val="0"/>
      <w:marRight w:val="0"/>
      <w:marTop w:val="0"/>
      <w:marBottom w:val="0"/>
      <w:divBdr>
        <w:top w:val="none" w:sz="0" w:space="0" w:color="auto"/>
        <w:left w:val="none" w:sz="0" w:space="0" w:color="auto"/>
        <w:bottom w:val="none" w:sz="0" w:space="0" w:color="auto"/>
        <w:right w:val="none" w:sz="0" w:space="0" w:color="auto"/>
      </w:divBdr>
    </w:div>
    <w:div w:id="1174347104">
      <w:bodyDiv w:val="1"/>
      <w:marLeft w:val="0"/>
      <w:marRight w:val="0"/>
      <w:marTop w:val="0"/>
      <w:marBottom w:val="0"/>
      <w:divBdr>
        <w:top w:val="none" w:sz="0" w:space="0" w:color="auto"/>
        <w:left w:val="none" w:sz="0" w:space="0" w:color="auto"/>
        <w:bottom w:val="none" w:sz="0" w:space="0" w:color="auto"/>
        <w:right w:val="none" w:sz="0" w:space="0" w:color="auto"/>
      </w:divBdr>
    </w:div>
    <w:div w:id="1190530851">
      <w:bodyDiv w:val="1"/>
      <w:marLeft w:val="0"/>
      <w:marRight w:val="0"/>
      <w:marTop w:val="0"/>
      <w:marBottom w:val="0"/>
      <w:divBdr>
        <w:top w:val="none" w:sz="0" w:space="0" w:color="auto"/>
        <w:left w:val="none" w:sz="0" w:space="0" w:color="auto"/>
        <w:bottom w:val="none" w:sz="0" w:space="0" w:color="auto"/>
        <w:right w:val="none" w:sz="0" w:space="0" w:color="auto"/>
      </w:divBdr>
    </w:div>
    <w:div w:id="1194222392">
      <w:bodyDiv w:val="1"/>
      <w:marLeft w:val="0"/>
      <w:marRight w:val="0"/>
      <w:marTop w:val="0"/>
      <w:marBottom w:val="0"/>
      <w:divBdr>
        <w:top w:val="none" w:sz="0" w:space="0" w:color="auto"/>
        <w:left w:val="none" w:sz="0" w:space="0" w:color="auto"/>
        <w:bottom w:val="none" w:sz="0" w:space="0" w:color="auto"/>
        <w:right w:val="none" w:sz="0" w:space="0" w:color="auto"/>
      </w:divBdr>
    </w:div>
    <w:div w:id="1219903773">
      <w:bodyDiv w:val="1"/>
      <w:marLeft w:val="0"/>
      <w:marRight w:val="0"/>
      <w:marTop w:val="0"/>
      <w:marBottom w:val="0"/>
      <w:divBdr>
        <w:top w:val="none" w:sz="0" w:space="0" w:color="auto"/>
        <w:left w:val="none" w:sz="0" w:space="0" w:color="auto"/>
        <w:bottom w:val="none" w:sz="0" w:space="0" w:color="auto"/>
        <w:right w:val="none" w:sz="0" w:space="0" w:color="auto"/>
      </w:divBdr>
    </w:div>
    <w:div w:id="1227184852">
      <w:bodyDiv w:val="1"/>
      <w:marLeft w:val="0"/>
      <w:marRight w:val="0"/>
      <w:marTop w:val="0"/>
      <w:marBottom w:val="0"/>
      <w:divBdr>
        <w:top w:val="none" w:sz="0" w:space="0" w:color="auto"/>
        <w:left w:val="none" w:sz="0" w:space="0" w:color="auto"/>
        <w:bottom w:val="none" w:sz="0" w:space="0" w:color="auto"/>
        <w:right w:val="none" w:sz="0" w:space="0" w:color="auto"/>
      </w:divBdr>
    </w:div>
    <w:div w:id="1233275606">
      <w:bodyDiv w:val="1"/>
      <w:marLeft w:val="0"/>
      <w:marRight w:val="0"/>
      <w:marTop w:val="0"/>
      <w:marBottom w:val="0"/>
      <w:divBdr>
        <w:top w:val="none" w:sz="0" w:space="0" w:color="auto"/>
        <w:left w:val="none" w:sz="0" w:space="0" w:color="auto"/>
        <w:bottom w:val="none" w:sz="0" w:space="0" w:color="auto"/>
        <w:right w:val="none" w:sz="0" w:space="0" w:color="auto"/>
      </w:divBdr>
    </w:div>
    <w:div w:id="1237126600">
      <w:bodyDiv w:val="1"/>
      <w:marLeft w:val="0"/>
      <w:marRight w:val="0"/>
      <w:marTop w:val="0"/>
      <w:marBottom w:val="0"/>
      <w:divBdr>
        <w:top w:val="none" w:sz="0" w:space="0" w:color="auto"/>
        <w:left w:val="none" w:sz="0" w:space="0" w:color="auto"/>
        <w:bottom w:val="none" w:sz="0" w:space="0" w:color="auto"/>
        <w:right w:val="none" w:sz="0" w:space="0" w:color="auto"/>
      </w:divBdr>
    </w:div>
    <w:div w:id="1247956777">
      <w:bodyDiv w:val="1"/>
      <w:marLeft w:val="0"/>
      <w:marRight w:val="0"/>
      <w:marTop w:val="0"/>
      <w:marBottom w:val="0"/>
      <w:divBdr>
        <w:top w:val="none" w:sz="0" w:space="0" w:color="auto"/>
        <w:left w:val="none" w:sz="0" w:space="0" w:color="auto"/>
        <w:bottom w:val="none" w:sz="0" w:space="0" w:color="auto"/>
        <w:right w:val="none" w:sz="0" w:space="0" w:color="auto"/>
      </w:divBdr>
    </w:div>
    <w:div w:id="1256981823">
      <w:bodyDiv w:val="1"/>
      <w:marLeft w:val="0"/>
      <w:marRight w:val="0"/>
      <w:marTop w:val="0"/>
      <w:marBottom w:val="0"/>
      <w:divBdr>
        <w:top w:val="none" w:sz="0" w:space="0" w:color="auto"/>
        <w:left w:val="none" w:sz="0" w:space="0" w:color="auto"/>
        <w:bottom w:val="none" w:sz="0" w:space="0" w:color="auto"/>
        <w:right w:val="none" w:sz="0" w:space="0" w:color="auto"/>
      </w:divBdr>
    </w:div>
    <w:div w:id="1260026640">
      <w:bodyDiv w:val="1"/>
      <w:marLeft w:val="0"/>
      <w:marRight w:val="0"/>
      <w:marTop w:val="0"/>
      <w:marBottom w:val="0"/>
      <w:divBdr>
        <w:top w:val="none" w:sz="0" w:space="0" w:color="auto"/>
        <w:left w:val="none" w:sz="0" w:space="0" w:color="auto"/>
        <w:bottom w:val="none" w:sz="0" w:space="0" w:color="auto"/>
        <w:right w:val="none" w:sz="0" w:space="0" w:color="auto"/>
      </w:divBdr>
    </w:div>
    <w:div w:id="1267733231">
      <w:bodyDiv w:val="1"/>
      <w:marLeft w:val="0"/>
      <w:marRight w:val="0"/>
      <w:marTop w:val="0"/>
      <w:marBottom w:val="0"/>
      <w:divBdr>
        <w:top w:val="none" w:sz="0" w:space="0" w:color="auto"/>
        <w:left w:val="none" w:sz="0" w:space="0" w:color="auto"/>
        <w:bottom w:val="none" w:sz="0" w:space="0" w:color="auto"/>
        <w:right w:val="none" w:sz="0" w:space="0" w:color="auto"/>
      </w:divBdr>
    </w:div>
    <w:div w:id="1273395822">
      <w:bodyDiv w:val="1"/>
      <w:marLeft w:val="0"/>
      <w:marRight w:val="0"/>
      <w:marTop w:val="0"/>
      <w:marBottom w:val="0"/>
      <w:divBdr>
        <w:top w:val="none" w:sz="0" w:space="0" w:color="auto"/>
        <w:left w:val="none" w:sz="0" w:space="0" w:color="auto"/>
        <w:bottom w:val="none" w:sz="0" w:space="0" w:color="auto"/>
        <w:right w:val="none" w:sz="0" w:space="0" w:color="auto"/>
      </w:divBdr>
    </w:div>
    <w:div w:id="1289094546">
      <w:bodyDiv w:val="1"/>
      <w:marLeft w:val="0"/>
      <w:marRight w:val="0"/>
      <w:marTop w:val="0"/>
      <w:marBottom w:val="0"/>
      <w:divBdr>
        <w:top w:val="none" w:sz="0" w:space="0" w:color="auto"/>
        <w:left w:val="none" w:sz="0" w:space="0" w:color="auto"/>
        <w:bottom w:val="none" w:sz="0" w:space="0" w:color="auto"/>
        <w:right w:val="none" w:sz="0" w:space="0" w:color="auto"/>
      </w:divBdr>
    </w:div>
    <w:div w:id="1292323510">
      <w:bodyDiv w:val="1"/>
      <w:marLeft w:val="0"/>
      <w:marRight w:val="0"/>
      <w:marTop w:val="0"/>
      <w:marBottom w:val="0"/>
      <w:divBdr>
        <w:top w:val="none" w:sz="0" w:space="0" w:color="auto"/>
        <w:left w:val="none" w:sz="0" w:space="0" w:color="auto"/>
        <w:bottom w:val="none" w:sz="0" w:space="0" w:color="auto"/>
        <w:right w:val="none" w:sz="0" w:space="0" w:color="auto"/>
      </w:divBdr>
    </w:div>
    <w:div w:id="1305627098">
      <w:bodyDiv w:val="1"/>
      <w:marLeft w:val="0"/>
      <w:marRight w:val="0"/>
      <w:marTop w:val="0"/>
      <w:marBottom w:val="0"/>
      <w:divBdr>
        <w:top w:val="none" w:sz="0" w:space="0" w:color="auto"/>
        <w:left w:val="none" w:sz="0" w:space="0" w:color="auto"/>
        <w:bottom w:val="none" w:sz="0" w:space="0" w:color="auto"/>
        <w:right w:val="none" w:sz="0" w:space="0" w:color="auto"/>
      </w:divBdr>
    </w:div>
    <w:div w:id="1317493109">
      <w:bodyDiv w:val="1"/>
      <w:marLeft w:val="0"/>
      <w:marRight w:val="0"/>
      <w:marTop w:val="0"/>
      <w:marBottom w:val="0"/>
      <w:divBdr>
        <w:top w:val="none" w:sz="0" w:space="0" w:color="auto"/>
        <w:left w:val="none" w:sz="0" w:space="0" w:color="auto"/>
        <w:bottom w:val="none" w:sz="0" w:space="0" w:color="auto"/>
        <w:right w:val="none" w:sz="0" w:space="0" w:color="auto"/>
      </w:divBdr>
    </w:div>
    <w:div w:id="1321888651">
      <w:bodyDiv w:val="1"/>
      <w:marLeft w:val="0"/>
      <w:marRight w:val="0"/>
      <w:marTop w:val="0"/>
      <w:marBottom w:val="0"/>
      <w:divBdr>
        <w:top w:val="none" w:sz="0" w:space="0" w:color="auto"/>
        <w:left w:val="none" w:sz="0" w:space="0" w:color="auto"/>
        <w:bottom w:val="none" w:sz="0" w:space="0" w:color="auto"/>
        <w:right w:val="none" w:sz="0" w:space="0" w:color="auto"/>
      </w:divBdr>
    </w:div>
    <w:div w:id="1331981659">
      <w:bodyDiv w:val="1"/>
      <w:marLeft w:val="0"/>
      <w:marRight w:val="0"/>
      <w:marTop w:val="0"/>
      <w:marBottom w:val="0"/>
      <w:divBdr>
        <w:top w:val="none" w:sz="0" w:space="0" w:color="auto"/>
        <w:left w:val="none" w:sz="0" w:space="0" w:color="auto"/>
        <w:bottom w:val="none" w:sz="0" w:space="0" w:color="auto"/>
        <w:right w:val="none" w:sz="0" w:space="0" w:color="auto"/>
      </w:divBdr>
    </w:div>
    <w:div w:id="1369259714">
      <w:bodyDiv w:val="1"/>
      <w:marLeft w:val="0"/>
      <w:marRight w:val="0"/>
      <w:marTop w:val="0"/>
      <w:marBottom w:val="0"/>
      <w:divBdr>
        <w:top w:val="none" w:sz="0" w:space="0" w:color="auto"/>
        <w:left w:val="none" w:sz="0" w:space="0" w:color="auto"/>
        <w:bottom w:val="none" w:sz="0" w:space="0" w:color="auto"/>
        <w:right w:val="none" w:sz="0" w:space="0" w:color="auto"/>
      </w:divBdr>
    </w:div>
    <w:div w:id="1375692203">
      <w:bodyDiv w:val="1"/>
      <w:marLeft w:val="0"/>
      <w:marRight w:val="0"/>
      <w:marTop w:val="0"/>
      <w:marBottom w:val="0"/>
      <w:divBdr>
        <w:top w:val="none" w:sz="0" w:space="0" w:color="auto"/>
        <w:left w:val="none" w:sz="0" w:space="0" w:color="auto"/>
        <w:bottom w:val="none" w:sz="0" w:space="0" w:color="auto"/>
        <w:right w:val="none" w:sz="0" w:space="0" w:color="auto"/>
      </w:divBdr>
    </w:div>
    <w:div w:id="1382361504">
      <w:bodyDiv w:val="1"/>
      <w:marLeft w:val="0"/>
      <w:marRight w:val="0"/>
      <w:marTop w:val="0"/>
      <w:marBottom w:val="0"/>
      <w:divBdr>
        <w:top w:val="none" w:sz="0" w:space="0" w:color="auto"/>
        <w:left w:val="none" w:sz="0" w:space="0" w:color="auto"/>
        <w:bottom w:val="none" w:sz="0" w:space="0" w:color="auto"/>
        <w:right w:val="none" w:sz="0" w:space="0" w:color="auto"/>
      </w:divBdr>
    </w:div>
    <w:div w:id="1385063540">
      <w:bodyDiv w:val="1"/>
      <w:marLeft w:val="0"/>
      <w:marRight w:val="0"/>
      <w:marTop w:val="0"/>
      <w:marBottom w:val="0"/>
      <w:divBdr>
        <w:top w:val="none" w:sz="0" w:space="0" w:color="auto"/>
        <w:left w:val="none" w:sz="0" w:space="0" w:color="auto"/>
        <w:bottom w:val="none" w:sz="0" w:space="0" w:color="auto"/>
        <w:right w:val="none" w:sz="0" w:space="0" w:color="auto"/>
      </w:divBdr>
    </w:div>
    <w:div w:id="1390957462">
      <w:bodyDiv w:val="1"/>
      <w:marLeft w:val="0"/>
      <w:marRight w:val="0"/>
      <w:marTop w:val="0"/>
      <w:marBottom w:val="0"/>
      <w:divBdr>
        <w:top w:val="none" w:sz="0" w:space="0" w:color="auto"/>
        <w:left w:val="none" w:sz="0" w:space="0" w:color="auto"/>
        <w:bottom w:val="none" w:sz="0" w:space="0" w:color="auto"/>
        <w:right w:val="none" w:sz="0" w:space="0" w:color="auto"/>
      </w:divBdr>
    </w:div>
    <w:div w:id="1420905552">
      <w:bodyDiv w:val="1"/>
      <w:marLeft w:val="0"/>
      <w:marRight w:val="0"/>
      <w:marTop w:val="0"/>
      <w:marBottom w:val="0"/>
      <w:divBdr>
        <w:top w:val="none" w:sz="0" w:space="0" w:color="auto"/>
        <w:left w:val="none" w:sz="0" w:space="0" w:color="auto"/>
        <w:bottom w:val="none" w:sz="0" w:space="0" w:color="auto"/>
        <w:right w:val="none" w:sz="0" w:space="0" w:color="auto"/>
      </w:divBdr>
    </w:div>
    <w:div w:id="1431851628">
      <w:bodyDiv w:val="1"/>
      <w:marLeft w:val="0"/>
      <w:marRight w:val="0"/>
      <w:marTop w:val="0"/>
      <w:marBottom w:val="0"/>
      <w:divBdr>
        <w:top w:val="none" w:sz="0" w:space="0" w:color="auto"/>
        <w:left w:val="none" w:sz="0" w:space="0" w:color="auto"/>
        <w:bottom w:val="none" w:sz="0" w:space="0" w:color="auto"/>
        <w:right w:val="none" w:sz="0" w:space="0" w:color="auto"/>
      </w:divBdr>
    </w:div>
    <w:div w:id="1444031480">
      <w:bodyDiv w:val="1"/>
      <w:marLeft w:val="0"/>
      <w:marRight w:val="0"/>
      <w:marTop w:val="0"/>
      <w:marBottom w:val="0"/>
      <w:divBdr>
        <w:top w:val="none" w:sz="0" w:space="0" w:color="auto"/>
        <w:left w:val="none" w:sz="0" w:space="0" w:color="auto"/>
        <w:bottom w:val="none" w:sz="0" w:space="0" w:color="auto"/>
        <w:right w:val="none" w:sz="0" w:space="0" w:color="auto"/>
      </w:divBdr>
    </w:div>
    <w:div w:id="1446534054">
      <w:bodyDiv w:val="1"/>
      <w:marLeft w:val="0"/>
      <w:marRight w:val="0"/>
      <w:marTop w:val="0"/>
      <w:marBottom w:val="0"/>
      <w:divBdr>
        <w:top w:val="none" w:sz="0" w:space="0" w:color="auto"/>
        <w:left w:val="none" w:sz="0" w:space="0" w:color="auto"/>
        <w:bottom w:val="none" w:sz="0" w:space="0" w:color="auto"/>
        <w:right w:val="none" w:sz="0" w:space="0" w:color="auto"/>
      </w:divBdr>
    </w:div>
    <w:div w:id="1453788827">
      <w:bodyDiv w:val="1"/>
      <w:marLeft w:val="0"/>
      <w:marRight w:val="0"/>
      <w:marTop w:val="0"/>
      <w:marBottom w:val="0"/>
      <w:divBdr>
        <w:top w:val="none" w:sz="0" w:space="0" w:color="auto"/>
        <w:left w:val="none" w:sz="0" w:space="0" w:color="auto"/>
        <w:bottom w:val="none" w:sz="0" w:space="0" w:color="auto"/>
        <w:right w:val="none" w:sz="0" w:space="0" w:color="auto"/>
      </w:divBdr>
    </w:div>
    <w:div w:id="1457988895">
      <w:bodyDiv w:val="1"/>
      <w:marLeft w:val="0"/>
      <w:marRight w:val="0"/>
      <w:marTop w:val="0"/>
      <w:marBottom w:val="0"/>
      <w:divBdr>
        <w:top w:val="none" w:sz="0" w:space="0" w:color="auto"/>
        <w:left w:val="none" w:sz="0" w:space="0" w:color="auto"/>
        <w:bottom w:val="none" w:sz="0" w:space="0" w:color="auto"/>
        <w:right w:val="none" w:sz="0" w:space="0" w:color="auto"/>
      </w:divBdr>
    </w:div>
    <w:div w:id="1465394170">
      <w:bodyDiv w:val="1"/>
      <w:marLeft w:val="0"/>
      <w:marRight w:val="0"/>
      <w:marTop w:val="0"/>
      <w:marBottom w:val="0"/>
      <w:divBdr>
        <w:top w:val="none" w:sz="0" w:space="0" w:color="auto"/>
        <w:left w:val="none" w:sz="0" w:space="0" w:color="auto"/>
        <w:bottom w:val="none" w:sz="0" w:space="0" w:color="auto"/>
        <w:right w:val="none" w:sz="0" w:space="0" w:color="auto"/>
      </w:divBdr>
    </w:div>
    <w:div w:id="1483810643">
      <w:bodyDiv w:val="1"/>
      <w:marLeft w:val="0"/>
      <w:marRight w:val="0"/>
      <w:marTop w:val="0"/>
      <w:marBottom w:val="0"/>
      <w:divBdr>
        <w:top w:val="none" w:sz="0" w:space="0" w:color="auto"/>
        <w:left w:val="none" w:sz="0" w:space="0" w:color="auto"/>
        <w:bottom w:val="none" w:sz="0" w:space="0" w:color="auto"/>
        <w:right w:val="none" w:sz="0" w:space="0" w:color="auto"/>
      </w:divBdr>
    </w:div>
    <w:div w:id="1518349228">
      <w:bodyDiv w:val="1"/>
      <w:marLeft w:val="0"/>
      <w:marRight w:val="0"/>
      <w:marTop w:val="0"/>
      <w:marBottom w:val="0"/>
      <w:divBdr>
        <w:top w:val="none" w:sz="0" w:space="0" w:color="auto"/>
        <w:left w:val="none" w:sz="0" w:space="0" w:color="auto"/>
        <w:bottom w:val="none" w:sz="0" w:space="0" w:color="auto"/>
        <w:right w:val="none" w:sz="0" w:space="0" w:color="auto"/>
      </w:divBdr>
    </w:div>
    <w:div w:id="1518470098">
      <w:bodyDiv w:val="1"/>
      <w:marLeft w:val="0"/>
      <w:marRight w:val="0"/>
      <w:marTop w:val="0"/>
      <w:marBottom w:val="0"/>
      <w:divBdr>
        <w:top w:val="none" w:sz="0" w:space="0" w:color="auto"/>
        <w:left w:val="none" w:sz="0" w:space="0" w:color="auto"/>
        <w:bottom w:val="none" w:sz="0" w:space="0" w:color="auto"/>
        <w:right w:val="none" w:sz="0" w:space="0" w:color="auto"/>
      </w:divBdr>
    </w:div>
    <w:div w:id="1528759602">
      <w:bodyDiv w:val="1"/>
      <w:marLeft w:val="0"/>
      <w:marRight w:val="0"/>
      <w:marTop w:val="0"/>
      <w:marBottom w:val="0"/>
      <w:divBdr>
        <w:top w:val="none" w:sz="0" w:space="0" w:color="auto"/>
        <w:left w:val="none" w:sz="0" w:space="0" w:color="auto"/>
        <w:bottom w:val="none" w:sz="0" w:space="0" w:color="auto"/>
        <w:right w:val="none" w:sz="0" w:space="0" w:color="auto"/>
      </w:divBdr>
    </w:div>
    <w:div w:id="1578056869">
      <w:bodyDiv w:val="1"/>
      <w:marLeft w:val="0"/>
      <w:marRight w:val="0"/>
      <w:marTop w:val="0"/>
      <w:marBottom w:val="0"/>
      <w:divBdr>
        <w:top w:val="none" w:sz="0" w:space="0" w:color="auto"/>
        <w:left w:val="none" w:sz="0" w:space="0" w:color="auto"/>
        <w:bottom w:val="none" w:sz="0" w:space="0" w:color="auto"/>
        <w:right w:val="none" w:sz="0" w:space="0" w:color="auto"/>
      </w:divBdr>
    </w:div>
    <w:div w:id="1600479149">
      <w:bodyDiv w:val="1"/>
      <w:marLeft w:val="0"/>
      <w:marRight w:val="0"/>
      <w:marTop w:val="0"/>
      <w:marBottom w:val="0"/>
      <w:divBdr>
        <w:top w:val="none" w:sz="0" w:space="0" w:color="auto"/>
        <w:left w:val="none" w:sz="0" w:space="0" w:color="auto"/>
        <w:bottom w:val="none" w:sz="0" w:space="0" w:color="auto"/>
        <w:right w:val="none" w:sz="0" w:space="0" w:color="auto"/>
      </w:divBdr>
    </w:div>
    <w:div w:id="1604997164">
      <w:bodyDiv w:val="1"/>
      <w:marLeft w:val="0"/>
      <w:marRight w:val="0"/>
      <w:marTop w:val="0"/>
      <w:marBottom w:val="0"/>
      <w:divBdr>
        <w:top w:val="none" w:sz="0" w:space="0" w:color="auto"/>
        <w:left w:val="none" w:sz="0" w:space="0" w:color="auto"/>
        <w:bottom w:val="none" w:sz="0" w:space="0" w:color="auto"/>
        <w:right w:val="none" w:sz="0" w:space="0" w:color="auto"/>
      </w:divBdr>
    </w:div>
    <w:div w:id="1613433570">
      <w:bodyDiv w:val="1"/>
      <w:marLeft w:val="0"/>
      <w:marRight w:val="0"/>
      <w:marTop w:val="0"/>
      <w:marBottom w:val="0"/>
      <w:divBdr>
        <w:top w:val="none" w:sz="0" w:space="0" w:color="auto"/>
        <w:left w:val="none" w:sz="0" w:space="0" w:color="auto"/>
        <w:bottom w:val="none" w:sz="0" w:space="0" w:color="auto"/>
        <w:right w:val="none" w:sz="0" w:space="0" w:color="auto"/>
      </w:divBdr>
    </w:div>
    <w:div w:id="1629362300">
      <w:bodyDiv w:val="1"/>
      <w:marLeft w:val="0"/>
      <w:marRight w:val="0"/>
      <w:marTop w:val="0"/>
      <w:marBottom w:val="0"/>
      <w:divBdr>
        <w:top w:val="none" w:sz="0" w:space="0" w:color="auto"/>
        <w:left w:val="none" w:sz="0" w:space="0" w:color="auto"/>
        <w:bottom w:val="none" w:sz="0" w:space="0" w:color="auto"/>
        <w:right w:val="none" w:sz="0" w:space="0" w:color="auto"/>
      </w:divBdr>
    </w:div>
    <w:div w:id="1637759699">
      <w:bodyDiv w:val="1"/>
      <w:marLeft w:val="0"/>
      <w:marRight w:val="0"/>
      <w:marTop w:val="0"/>
      <w:marBottom w:val="0"/>
      <w:divBdr>
        <w:top w:val="none" w:sz="0" w:space="0" w:color="auto"/>
        <w:left w:val="none" w:sz="0" w:space="0" w:color="auto"/>
        <w:bottom w:val="none" w:sz="0" w:space="0" w:color="auto"/>
        <w:right w:val="none" w:sz="0" w:space="0" w:color="auto"/>
      </w:divBdr>
    </w:div>
    <w:div w:id="1647079531">
      <w:bodyDiv w:val="1"/>
      <w:marLeft w:val="0"/>
      <w:marRight w:val="0"/>
      <w:marTop w:val="0"/>
      <w:marBottom w:val="0"/>
      <w:divBdr>
        <w:top w:val="none" w:sz="0" w:space="0" w:color="auto"/>
        <w:left w:val="none" w:sz="0" w:space="0" w:color="auto"/>
        <w:bottom w:val="none" w:sz="0" w:space="0" w:color="auto"/>
        <w:right w:val="none" w:sz="0" w:space="0" w:color="auto"/>
      </w:divBdr>
    </w:div>
    <w:div w:id="1663269950">
      <w:bodyDiv w:val="1"/>
      <w:marLeft w:val="0"/>
      <w:marRight w:val="0"/>
      <w:marTop w:val="0"/>
      <w:marBottom w:val="0"/>
      <w:divBdr>
        <w:top w:val="none" w:sz="0" w:space="0" w:color="auto"/>
        <w:left w:val="none" w:sz="0" w:space="0" w:color="auto"/>
        <w:bottom w:val="none" w:sz="0" w:space="0" w:color="auto"/>
        <w:right w:val="none" w:sz="0" w:space="0" w:color="auto"/>
      </w:divBdr>
    </w:div>
    <w:div w:id="1667126021">
      <w:bodyDiv w:val="1"/>
      <w:marLeft w:val="0"/>
      <w:marRight w:val="0"/>
      <w:marTop w:val="0"/>
      <w:marBottom w:val="0"/>
      <w:divBdr>
        <w:top w:val="none" w:sz="0" w:space="0" w:color="auto"/>
        <w:left w:val="none" w:sz="0" w:space="0" w:color="auto"/>
        <w:bottom w:val="none" w:sz="0" w:space="0" w:color="auto"/>
        <w:right w:val="none" w:sz="0" w:space="0" w:color="auto"/>
      </w:divBdr>
    </w:div>
    <w:div w:id="1675838808">
      <w:bodyDiv w:val="1"/>
      <w:marLeft w:val="0"/>
      <w:marRight w:val="0"/>
      <w:marTop w:val="0"/>
      <w:marBottom w:val="0"/>
      <w:divBdr>
        <w:top w:val="none" w:sz="0" w:space="0" w:color="auto"/>
        <w:left w:val="none" w:sz="0" w:space="0" w:color="auto"/>
        <w:bottom w:val="none" w:sz="0" w:space="0" w:color="auto"/>
        <w:right w:val="none" w:sz="0" w:space="0" w:color="auto"/>
      </w:divBdr>
    </w:div>
    <w:div w:id="1676810657">
      <w:bodyDiv w:val="1"/>
      <w:marLeft w:val="0"/>
      <w:marRight w:val="0"/>
      <w:marTop w:val="0"/>
      <w:marBottom w:val="0"/>
      <w:divBdr>
        <w:top w:val="none" w:sz="0" w:space="0" w:color="auto"/>
        <w:left w:val="none" w:sz="0" w:space="0" w:color="auto"/>
        <w:bottom w:val="none" w:sz="0" w:space="0" w:color="auto"/>
        <w:right w:val="none" w:sz="0" w:space="0" w:color="auto"/>
      </w:divBdr>
    </w:div>
    <w:div w:id="1678725274">
      <w:bodyDiv w:val="1"/>
      <w:marLeft w:val="0"/>
      <w:marRight w:val="0"/>
      <w:marTop w:val="0"/>
      <w:marBottom w:val="0"/>
      <w:divBdr>
        <w:top w:val="none" w:sz="0" w:space="0" w:color="auto"/>
        <w:left w:val="none" w:sz="0" w:space="0" w:color="auto"/>
        <w:bottom w:val="none" w:sz="0" w:space="0" w:color="auto"/>
        <w:right w:val="none" w:sz="0" w:space="0" w:color="auto"/>
      </w:divBdr>
    </w:div>
    <w:div w:id="1688361788">
      <w:bodyDiv w:val="1"/>
      <w:marLeft w:val="0"/>
      <w:marRight w:val="0"/>
      <w:marTop w:val="0"/>
      <w:marBottom w:val="0"/>
      <w:divBdr>
        <w:top w:val="none" w:sz="0" w:space="0" w:color="auto"/>
        <w:left w:val="none" w:sz="0" w:space="0" w:color="auto"/>
        <w:bottom w:val="none" w:sz="0" w:space="0" w:color="auto"/>
        <w:right w:val="none" w:sz="0" w:space="0" w:color="auto"/>
      </w:divBdr>
    </w:div>
    <w:div w:id="1695306594">
      <w:bodyDiv w:val="1"/>
      <w:marLeft w:val="0"/>
      <w:marRight w:val="0"/>
      <w:marTop w:val="0"/>
      <w:marBottom w:val="0"/>
      <w:divBdr>
        <w:top w:val="none" w:sz="0" w:space="0" w:color="auto"/>
        <w:left w:val="none" w:sz="0" w:space="0" w:color="auto"/>
        <w:bottom w:val="none" w:sz="0" w:space="0" w:color="auto"/>
        <w:right w:val="none" w:sz="0" w:space="0" w:color="auto"/>
      </w:divBdr>
    </w:div>
    <w:div w:id="1718815952">
      <w:bodyDiv w:val="1"/>
      <w:marLeft w:val="0"/>
      <w:marRight w:val="0"/>
      <w:marTop w:val="0"/>
      <w:marBottom w:val="0"/>
      <w:divBdr>
        <w:top w:val="none" w:sz="0" w:space="0" w:color="auto"/>
        <w:left w:val="none" w:sz="0" w:space="0" w:color="auto"/>
        <w:bottom w:val="none" w:sz="0" w:space="0" w:color="auto"/>
        <w:right w:val="none" w:sz="0" w:space="0" w:color="auto"/>
      </w:divBdr>
    </w:div>
    <w:div w:id="1725179019">
      <w:bodyDiv w:val="1"/>
      <w:marLeft w:val="0"/>
      <w:marRight w:val="0"/>
      <w:marTop w:val="0"/>
      <w:marBottom w:val="0"/>
      <w:divBdr>
        <w:top w:val="none" w:sz="0" w:space="0" w:color="auto"/>
        <w:left w:val="none" w:sz="0" w:space="0" w:color="auto"/>
        <w:bottom w:val="none" w:sz="0" w:space="0" w:color="auto"/>
        <w:right w:val="none" w:sz="0" w:space="0" w:color="auto"/>
      </w:divBdr>
    </w:div>
    <w:div w:id="1736391753">
      <w:bodyDiv w:val="1"/>
      <w:marLeft w:val="0"/>
      <w:marRight w:val="0"/>
      <w:marTop w:val="0"/>
      <w:marBottom w:val="0"/>
      <w:divBdr>
        <w:top w:val="none" w:sz="0" w:space="0" w:color="auto"/>
        <w:left w:val="none" w:sz="0" w:space="0" w:color="auto"/>
        <w:bottom w:val="none" w:sz="0" w:space="0" w:color="auto"/>
        <w:right w:val="none" w:sz="0" w:space="0" w:color="auto"/>
      </w:divBdr>
    </w:div>
    <w:div w:id="1741245180">
      <w:bodyDiv w:val="1"/>
      <w:marLeft w:val="0"/>
      <w:marRight w:val="0"/>
      <w:marTop w:val="0"/>
      <w:marBottom w:val="0"/>
      <w:divBdr>
        <w:top w:val="none" w:sz="0" w:space="0" w:color="auto"/>
        <w:left w:val="none" w:sz="0" w:space="0" w:color="auto"/>
        <w:bottom w:val="none" w:sz="0" w:space="0" w:color="auto"/>
        <w:right w:val="none" w:sz="0" w:space="0" w:color="auto"/>
      </w:divBdr>
    </w:div>
    <w:div w:id="1741248102">
      <w:bodyDiv w:val="1"/>
      <w:marLeft w:val="0"/>
      <w:marRight w:val="0"/>
      <w:marTop w:val="0"/>
      <w:marBottom w:val="0"/>
      <w:divBdr>
        <w:top w:val="none" w:sz="0" w:space="0" w:color="auto"/>
        <w:left w:val="none" w:sz="0" w:space="0" w:color="auto"/>
        <w:bottom w:val="none" w:sz="0" w:space="0" w:color="auto"/>
        <w:right w:val="none" w:sz="0" w:space="0" w:color="auto"/>
      </w:divBdr>
    </w:div>
    <w:div w:id="1742094462">
      <w:bodyDiv w:val="1"/>
      <w:marLeft w:val="0"/>
      <w:marRight w:val="0"/>
      <w:marTop w:val="0"/>
      <w:marBottom w:val="0"/>
      <w:divBdr>
        <w:top w:val="none" w:sz="0" w:space="0" w:color="auto"/>
        <w:left w:val="none" w:sz="0" w:space="0" w:color="auto"/>
        <w:bottom w:val="none" w:sz="0" w:space="0" w:color="auto"/>
        <w:right w:val="none" w:sz="0" w:space="0" w:color="auto"/>
      </w:divBdr>
    </w:div>
    <w:div w:id="1742408202">
      <w:bodyDiv w:val="1"/>
      <w:marLeft w:val="0"/>
      <w:marRight w:val="0"/>
      <w:marTop w:val="0"/>
      <w:marBottom w:val="0"/>
      <w:divBdr>
        <w:top w:val="none" w:sz="0" w:space="0" w:color="auto"/>
        <w:left w:val="none" w:sz="0" w:space="0" w:color="auto"/>
        <w:bottom w:val="none" w:sz="0" w:space="0" w:color="auto"/>
        <w:right w:val="none" w:sz="0" w:space="0" w:color="auto"/>
      </w:divBdr>
    </w:div>
    <w:div w:id="1759330885">
      <w:bodyDiv w:val="1"/>
      <w:marLeft w:val="0"/>
      <w:marRight w:val="0"/>
      <w:marTop w:val="0"/>
      <w:marBottom w:val="0"/>
      <w:divBdr>
        <w:top w:val="none" w:sz="0" w:space="0" w:color="auto"/>
        <w:left w:val="none" w:sz="0" w:space="0" w:color="auto"/>
        <w:bottom w:val="none" w:sz="0" w:space="0" w:color="auto"/>
        <w:right w:val="none" w:sz="0" w:space="0" w:color="auto"/>
      </w:divBdr>
    </w:div>
    <w:div w:id="1762023917">
      <w:bodyDiv w:val="1"/>
      <w:marLeft w:val="0"/>
      <w:marRight w:val="0"/>
      <w:marTop w:val="0"/>
      <w:marBottom w:val="0"/>
      <w:divBdr>
        <w:top w:val="none" w:sz="0" w:space="0" w:color="auto"/>
        <w:left w:val="none" w:sz="0" w:space="0" w:color="auto"/>
        <w:bottom w:val="none" w:sz="0" w:space="0" w:color="auto"/>
        <w:right w:val="none" w:sz="0" w:space="0" w:color="auto"/>
      </w:divBdr>
    </w:div>
    <w:div w:id="1787235625">
      <w:bodyDiv w:val="1"/>
      <w:marLeft w:val="0"/>
      <w:marRight w:val="0"/>
      <w:marTop w:val="0"/>
      <w:marBottom w:val="0"/>
      <w:divBdr>
        <w:top w:val="none" w:sz="0" w:space="0" w:color="auto"/>
        <w:left w:val="none" w:sz="0" w:space="0" w:color="auto"/>
        <w:bottom w:val="none" w:sz="0" w:space="0" w:color="auto"/>
        <w:right w:val="none" w:sz="0" w:space="0" w:color="auto"/>
      </w:divBdr>
    </w:div>
    <w:div w:id="1797138998">
      <w:bodyDiv w:val="1"/>
      <w:marLeft w:val="0"/>
      <w:marRight w:val="0"/>
      <w:marTop w:val="0"/>
      <w:marBottom w:val="0"/>
      <w:divBdr>
        <w:top w:val="none" w:sz="0" w:space="0" w:color="auto"/>
        <w:left w:val="none" w:sz="0" w:space="0" w:color="auto"/>
        <w:bottom w:val="none" w:sz="0" w:space="0" w:color="auto"/>
        <w:right w:val="none" w:sz="0" w:space="0" w:color="auto"/>
      </w:divBdr>
    </w:div>
    <w:div w:id="1802113086">
      <w:bodyDiv w:val="1"/>
      <w:marLeft w:val="0"/>
      <w:marRight w:val="0"/>
      <w:marTop w:val="0"/>
      <w:marBottom w:val="0"/>
      <w:divBdr>
        <w:top w:val="none" w:sz="0" w:space="0" w:color="auto"/>
        <w:left w:val="none" w:sz="0" w:space="0" w:color="auto"/>
        <w:bottom w:val="none" w:sz="0" w:space="0" w:color="auto"/>
        <w:right w:val="none" w:sz="0" w:space="0" w:color="auto"/>
      </w:divBdr>
    </w:div>
    <w:div w:id="1820032133">
      <w:bodyDiv w:val="1"/>
      <w:marLeft w:val="0"/>
      <w:marRight w:val="0"/>
      <w:marTop w:val="0"/>
      <w:marBottom w:val="0"/>
      <w:divBdr>
        <w:top w:val="none" w:sz="0" w:space="0" w:color="auto"/>
        <w:left w:val="none" w:sz="0" w:space="0" w:color="auto"/>
        <w:bottom w:val="none" w:sz="0" w:space="0" w:color="auto"/>
        <w:right w:val="none" w:sz="0" w:space="0" w:color="auto"/>
      </w:divBdr>
    </w:div>
    <w:div w:id="1820225599">
      <w:bodyDiv w:val="1"/>
      <w:marLeft w:val="0"/>
      <w:marRight w:val="0"/>
      <w:marTop w:val="0"/>
      <w:marBottom w:val="0"/>
      <w:divBdr>
        <w:top w:val="none" w:sz="0" w:space="0" w:color="auto"/>
        <w:left w:val="none" w:sz="0" w:space="0" w:color="auto"/>
        <w:bottom w:val="none" w:sz="0" w:space="0" w:color="auto"/>
        <w:right w:val="none" w:sz="0" w:space="0" w:color="auto"/>
      </w:divBdr>
    </w:div>
    <w:div w:id="1828201774">
      <w:bodyDiv w:val="1"/>
      <w:marLeft w:val="0"/>
      <w:marRight w:val="0"/>
      <w:marTop w:val="0"/>
      <w:marBottom w:val="0"/>
      <w:divBdr>
        <w:top w:val="none" w:sz="0" w:space="0" w:color="auto"/>
        <w:left w:val="none" w:sz="0" w:space="0" w:color="auto"/>
        <w:bottom w:val="none" w:sz="0" w:space="0" w:color="auto"/>
        <w:right w:val="none" w:sz="0" w:space="0" w:color="auto"/>
      </w:divBdr>
    </w:div>
    <w:div w:id="1833249903">
      <w:bodyDiv w:val="1"/>
      <w:marLeft w:val="0"/>
      <w:marRight w:val="0"/>
      <w:marTop w:val="0"/>
      <w:marBottom w:val="0"/>
      <w:divBdr>
        <w:top w:val="none" w:sz="0" w:space="0" w:color="auto"/>
        <w:left w:val="none" w:sz="0" w:space="0" w:color="auto"/>
        <w:bottom w:val="none" w:sz="0" w:space="0" w:color="auto"/>
        <w:right w:val="none" w:sz="0" w:space="0" w:color="auto"/>
      </w:divBdr>
    </w:div>
    <w:div w:id="1833570419">
      <w:bodyDiv w:val="1"/>
      <w:marLeft w:val="0"/>
      <w:marRight w:val="0"/>
      <w:marTop w:val="0"/>
      <w:marBottom w:val="0"/>
      <w:divBdr>
        <w:top w:val="none" w:sz="0" w:space="0" w:color="auto"/>
        <w:left w:val="none" w:sz="0" w:space="0" w:color="auto"/>
        <w:bottom w:val="none" w:sz="0" w:space="0" w:color="auto"/>
        <w:right w:val="none" w:sz="0" w:space="0" w:color="auto"/>
      </w:divBdr>
    </w:div>
    <w:div w:id="1838378567">
      <w:bodyDiv w:val="1"/>
      <w:marLeft w:val="0"/>
      <w:marRight w:val="0"/>
      <w:marTop w:val="0"/>
      <w:marBottom w:val="0"/>
      <w:divBdr>
        <w:top w:val="none" w:sz="0" w:space="0" w:color="auto"/>
        <w:left w:val="none" w:sz="0" w:space="0" w:color="auto"/>
        <w:bottom w:val="none" w:sz="0" w:space="0" w:color="auto"/>
        <w:right w:val="none" w:sz="0" w:space="0" w:color="auto"/>
      </w:divBdr>
    </w:div>
    <w:div w:id="1839810484">
      <w:bodyDiv w:val="1"/>
      <w:marLeft w:val="0"/>
      <w:marRight w:val="0"/>
      <w:marTop w:val="0"/>
      <w:marBottom w:val="0"/>
      <w:divBdr>
        <w:top w:val="none" w:sz="0" w:space="0" w:color="auto"/>
        <w:left w:val="none" w:sz="0" w:space="0" w:color="auto"/>
        <w:bottom w:val="none" w:sz="0" w:space="0" w:color="auto"/>
        <w:right w:val="none" w:sz="0" w:space="0" w:color="auto"/>
      </w:divBdr>
    </w:div>
    <w:div w:id="1867719417">
      <w:bodyDiv w:val="1"/>
      <w:marLeft w:val="0"/>
      <w:marRight w:val="0"/>
      <w:marTop w:val="0"/>
      <w:marBottom w:val="0"/>
      <w:divBdr>
        <w:top w:val="none" w:sz="0" w:space="0" w:color="auto"/>
        <w:left w:val="none" w:sz="0" w:space="0" w:color="auto"/>
        <w:bottom w:val="none" w:sz="0" w:space="0" w:color="auto"/>
        <w:right w:val="none" w:sz="0" w:space="0" w:color="auto"/>
      </w:divBdr>
    </w:div>
    <w:div w:id="1867869231">
      <w:bodyDiv w:val="1"/>
      <w:marLeft w:val="0"/>
      <w:marRight w:val="0"/>
      <w:marTop w:val="0"/>
      <w:marBottom w:val="0"/>
      <w:divBdr>
        <w:top w:val="none" w:sz="0" w:space="0" w:color="auto"/>
        <w:left w:val="none" w:sz="0" w:space="0" w:color="auto"/>
        <w:bottom w:val="none" w:sz="0" w:space="0" w:color="auto"/>
        <w:right w:val="none" w:sz="0" w:space="0" w:color="auto"/>
      </w:divBdr>
    </w:div>
    <w:div w:id="1871188721">
      <w:bodyDiv w:val="1"/>
      <w:marLeft w:val="0"/>
      <w:marRight w:val="0"/>
      <w:marTop w:val="0"/>
      <w:marBottom w:val="0"/>
      <w:divBdr>
        <w:top w:val="none" w:sz="0" w:space="0" w:color="auto"/>
        <w:left w:val="none" w:sz="0" w:space="0" w:color="auto"/>
        <w:bottom w:val="none" w:sz="0" w:space="0" w:color="auto"/>
        <w:right w:val="none" w:sz="0" w:space="0" w:color="auto"/>
      </w:divBdr>
    </w:div>
    <w:div w:id="1874611931">
      <w:bodyDiv w:val="1"/>
      <w:marLeft w:val="0"/>
      <w:marRight w:val="0"/>
      <w:marTop w:val="0"/>
      <w:marBottom w:val="0"/>
      <w:divBdr>
        <w:top w:val="none" w:sz="0" w:space="0" w:color="auto"/>
        <w:left w:val="none" w:sz="0" w:space="0" w:color="auto"/>
        <w:bottom w:val="none" w:sz="0" w:space="0" w:color="auto"/>
        <w:right w:val="none" w:sz="0" w:space="0" w:color="auto"/>
      </w:divBdr>
    </w:div>
    <w:div w:id="1881431367">
      <w:bodyDiv w:val="1"/>
      <w:marLeft w:val="0"/>
      <w:marRight w:val="0"/>
      <w:marTop w:val="0"/>
      <w:marBottom w:val="0"/>
      <w:divBdr>
        <w:top w:val="none" w:sz="0" w:space="0" w:color="auto"/>
        <w:left w:val="none" w:sz="0" w:space="0" w:color="auto"/>
        <w:bottom w:val="none" w:sz="0" w:space="0" w:color="auto"/>
        <w:right w:val="none" w:sz="0" w:space="0" w:color="auto"/>
      </w:divBdr>
    </w:div>
    <w:div w:id="1882742677">
      <w:bodyDiv w:val="1"/>
      <w:marLeft w:val="0"/>
      <w:marRight w:val="0"/>
      <w:marTop w:val="0"/>
      <w:marBottom w:val="0"/>
      <w:divBdr>
        <w:top w:val="none" w:sz="0" w:space="0" w:color="auto"/>
        <w:left w:val="none" w:sz="0" w:space="0" w:color="auto"/>
        <w:bottom w:val="none" w:sz="0" w:space="0" w:color="auto"/>
        <w:right w:val="none" w:sz="0" w:space="0" w:color="auto"/>
      </w:divBdr>
    </w:div>
    <w:div w:id="1898667250">
      <w:bodyDiv w:val="1"/>
      <w:marLeft w:val="0"/>
      <w:marRight w:val="0"/>
      <w:marTop w:val="0"/>
      <w:marBottom w:val="0"/>
      <w:divBdr>
        <w:top w:val="none" w:sz="0" w:space="0" w:color="auto"/>
        <w:left w:val="none" w:sz="0" w:space="0" w:color="auto"/>
        <w:bottom w:val="none" w:sz="0" w:space="0" w:color="auto"/>
        <w:right w:val="none" w:sz="0" w:space="0" w:color="auto"/>
      </w:divBdr>
    </w:div>
    <w:div w:id="1902445010">
      <w:bodyDiv w:val="1"/>
      <w:marLeft w:val="0"/>
      <w:marRight w:val="0"/>
      <w:marTop w:val="0"/>
      <w:marBottom w:val="0"/>
      <w:divBdr>
        <w:top w:val="none" w:sz="0" w:space="0" w:color="auto"/>
        <w:left w:val="none" w:sz="0" w:space="0" w:color="auto"/>
        <w:bottom w:val="none" w:sz="0" w:space="0" w:color="auto"/>
        <w:right w:val="none" w:sz="0" w:space="0" w:color="auto"/>
      </w:divBdr>
    </w:div>
    <w:div w:id="1902523719">
      <w:bodyDiv w:val="1"/>
      <w:marLeft w:val="0"/>
      <w:marRight w:val="0"/>
      <w:marTop w:val="0"/>
      <w:marBottom w:val="0"/>
      <w:divBdr>
        <w:top w:val="none" w:sz="0" w:space="0" w:color="auto"/>
        <w:left w:val="none" w:sz="0" w:space="0" w:color="auto"/>
        <w:bottom w:val="none" w:sz="0" w:space="0" w:color="auto"/>
        <w:right w:val="none" w:sz="0" w:space="0" w:color="auto"/>
      </w:divBdr>
    </w:div>
    <w:div w:id="1913808931">
      <w:bodyDiv w:val="1"/>
      <w:marLeft w:val="0"/>
      <w:marRight w:val="0"/>
      <w:marTop w:val="0"/>
      <w:marBottom w:val="0"/>
      <w:divBdr>
        <w:top w:val="none" w:sz="0" w:space="0" w:color="auto"/>
        <w:left w:val="none" w:sz="0" w:space="0" w:color="auto"/>
        <w:bottom w:val="none" w:sz="0" w:space="0" w:color="auto"/>
        <w:right w:val="none" w:sz="0" w:space="0" w:color="auto"/>
      </w:divBdr>
    </w:div>
    <w:div w:id="1954625358">
      <w:bodyDiv w:val="1"/>
      <w:marLeft w:val="0"/>
      <w:marRight w:val="0"/>
      <w:marTop w:val="0"/>
      <w:marBottom w:val="0"/>
      <w:divBdr>
        <w:top w:val="none" w:sz="0" w:space="0" w:color="auto"/>
        <w:left w:val="none" w:sz="0" w:space="0" w:color="auto"/>
        <w:bottom w:val="none" w:sz="0" w:space="0" w:color="auto"/>
        <w:right w:val="none" w:sz="0" w:space="0" w:color="auto"/>
      </w:divBdr>
    </w:div>
    <w:div w:id="1964457109">
      <w:bodyDiv w:val="1"/>
      <w:marLeft w:val="0"/>
      <w:marRight w:val="0"/>
      <w:marTop w:val="0"/>
      <w:marBottom w:val="0"/>
      <w:divBdr>
        <w:top w:val="none" w:sz="0" w:space="0" w:color="auto"/>
        <w:left w:val="none" w:sz="0" w:space="0" w:color="auto"/>
        <w:bottom w:val="none" w:sz="0" w:space="0" w:color="auto"/>
        <w:right w:val="none" w:sz="0" w:space="0" w:color="auto"/>
      </w:divBdr>
    </w:div>
    <w:div w:id="1983004160">
      <w:bodyDiv w:val="1"/>
      <w:marLeft w:val="0"/>
      <w:marRight w:val="0"/>
      <w:marTop w:val="0"/>
      <w:marBottom w:val="0"/>
      <w:divBdr>
        <w:top w:val="none" w:sz="0" w:space="0" w:color="auto"/>
        <w:left w:val="none" w:sz="0" w:space="0" w:color="auto"/>
        <w:bottom w:val="none" w:sz="0" w:space="0" w:color="auto"/>
        <w:right w:val="none" w:sz="0" w:space="0" w:color="auto"/>
      </w:divBdr>
    </w:div>
    <w:div w:id="1991782663">
      <w:bodyDiv w:val="1"/>
      <w:marLeft w:val="0"/>
      <w:marRight w:val="0"/>
      <w:marTop w:val="0"/>
      <w:marBottom w:val="0"/>
      <w:divBdr>
        <w:top w:val="none" w:sz="0" w:space="0" w:color="auto"/>
        <w:left w:val="none" w:sz="0" w:space="0" w:color="auto"/>
        <w:bottom w:val="none" w:sz="0" w:space="0" w:color="auto"/>
        <w:right w:val="none" w:sz="0" w:space="0" w:color="auto"/>
      </w:divBdr>
    </w:div>
    <w:div w:id="2002805483">
      <w:bodyDiv w:val="1"/>
      <w:marLeft w:val="0"/>
      <w:marRight w:val="0"/>
      <w:marTop w:val="0"/>
      <w:marBottom w:val="0"/>
      <w:divBdr>
        <w:top w:val="none" w:sz="0" w:space="0" w:color="auto"/>
        <w:left w:val="none" w:sz="0" w:space="0" w:color="auto"/>
        <w:bottom w:val="none" w:sz="0" w:space="0" w:color="auto"/>
        <w:right w:val="none" w:sz="0" w:space="0" w:color="auto"/>
      </w:divBdr>
    </w:div>
    <w:div w:id="2009865617">
      <w:bodyDiv w:val="1"/>
      <w:marLeft w:val="0"/>
      <w:marRight w:val="0"/>
      <w:marTop w:val="0"/>
      <w:marBottom w:val="0"/>
      <w:divBdr>
        <w:top w:val="none" w:sz="0" w:space="0" w:color="auto"/>
        <w:left w:val="none" w:sz="0" w:space="0" w:color="auto"/>
        <w:bottom w:val="none" w:sz="0" w:space="0" w:color="auto"/>
        <w:right w:val="none" w:sz="0" w:space="0" w:color="auto"/>
      </w:divBdr>
    </w:div>
    <w:div w:id="2024624392">
      <w:bodyDiv w:val="1"/>
      <w:marLeft w:val="0"/>
      <w:marRight w:val="0"/>
      <w:marTop w:val="0"/>
      <w:marBottom w:val="0"/>
      <w:divBdr>
        <w:top w:val="none" w:sz="0" w:space="0" w:color="auto"/>
        <w:left w:val="none" w:sz="0" w:space="0" w:color="auto"/>
        <w:bottom w:val="none" w:sz="0" w:space="0" w:color="auto"/>
        <w:right w:val="none" w:sz="0" w:space="0" w:color="auto"/>
      </w:divBdr>
    </w:div>
    <w:div w:id="2035842898">
      <w:bodyDiv w:val="1"/>
      <w:marLeft w:val="0"/>
      <w:marRight w:val="0"/>
      <w:marTop w:val="0"/>
      <w:marBottom w:val="0"/>
      <w:divBdr>
        <w:top w:val="none" w:sz="0" w:space="0" w:color="auto"/>
        <w:left w:val="none" w:sz="0" w:space="0" w:color="auto"/>
        <w:bottom w:val="none" w:sz="0" w:space="0" w:color="auto"/>
        <w:right w:val="none" w:sz="0" w:space="0" w:color="auto"/>
      </w:divBdr>
    </w:div>
    <w:div w:id="2037999319">
      <w:bodyDiv w:val="1"/>
      <w:marLeft w:val="0"/>
      <w:marRight w:val="0"/>
      <w:marTop w:val="0"/>
      <w:marBottom w:val="0"/>
      <w:divBdr>
        <w:top w:val="none" w:sz="0" w:space="0" w:color="auto"/>
        <w:left w:val="none" w:sz="0" w:space="0" w:color="auto"/>
        <w:bottom w:val="none" w:sz="0" w:space="0" w:color="auto"/>
        <w:right w:val="none" w:sz="0" w:space="0" w:color="auto"/>
      </w:divBdr>
    </w:div>
    <w:div w:id="2050647458">
      <w:bodyDiv w:val="1"/>
      <w:marLeft w:val="0"/>
      <w:marRight w:val="0"/>
      <w:marTop w:val="0"/>
      <w:marBottom w:val="0"/>
      <w:divBdr>
        <w:top w:val="none" w:sz="0" w:space="0" w:color="auto"/>
        <w:left w:val="none" w:sz="0" w:space="0" w:color="auto"/>
        <w:bottom w:val="none" w:sz="0" w:space="0" w:color="auto"/>
        <w:right w:val="none" w:sz="0" w:space="0" w:color="auto"/>
      </w:divBdr>
    </w:div>
    <w:div w:id="2052145131">
      <w:bodyDiv w:val="1"/>
      <w:marLeft w:val="0"/>
      <w:marRight w:val="0"/>
      <w:marTop w:val="0"/>
      <w:marBottom w:val="0"/>
      <w:divBdr>
        <w:top w:val="none" w:sz="0" w:space="0" w:color="auto"/>
        <w:left w:val="none" w:sz="0" w:space="0" w:color="auto"/>
        <w:bottom w:val="none" w:sz="0" w:space="0" w:color="auto"/>
        <w:right w:val="none" w:sz="0" w:space="0" w:color="auto"/>
      </w:divBdr>
    </w:div>
    <w:div w:id="2081246225">
      <w:bodyDiv w:val="1"/>
      <w:marLeft w:val="0"/>
      <w:marRight w:val="0"/>
      <w:marTop w:val="0"/>
      <w:marBottom w:val="0"/>
      <w:divBdr>
        <w:top w:val="none" w:sz="0" w:space="0" w:color="auto"/>
        <w:left w:val="none" w:sz="0" w:space="0" w:color="auto"/>
        <w:bottom w:val="none" w:sz="0" w:space="0" w:color="auto"/>
        <w:right w:val="none" w:sz="0" w:space="0" w:color="auto"/>
      </w:divBdr>
    </w:div>
    <w:div w:id="2087216645">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114130966">
      <w:bodyDiv w:val="1"/>
      <w:marLeft w:val="0"/>
      <w:marRight w:val="0"/>
      <w:marTop w:val="0"/>
      <w:marBottom w:val="0"/>
      <w:divBdr>
        <w:top w:val="none" w:sz="0" w:space="0" w:color="auto"/>
        <w:left w:val="none" w:sz="0" w:space="0" w:color="auto"/>
        <w:bottom w:val="none" w:sz="0" w:space="0" w:color="auto"/>
        <w:right w:val="none" w:sz="0" w:space="0" w:color="auto"/>
      </w:divBdr>
    </w:div>
    <w:div w:id="2119180651">
      <w:bodyDiv w:val="1"/>
      <w:marLeft w:val="0"/>
      <w:marRight w:val="0"/>
      <w:marTop w:val="0"/>
      <w:marBottom w:val="0"/>
      <w:divBdr>
        <w:top w:val="none" w:sz="0" w:space="0" w:color="auto"/>
        <w:left w:val="none" w:sz="0" w:space="0" w:color="auto"/>
        <w:bottom w:val="none" w:sz="0" w:space="0" w:color="auto"/>
        <w:right w:val="none" w:sz="0" w:space="0" w:color="auto"/>
      </w:divBdr>
    </w:div>
    <w:div w:id="214495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003262\Documents\Monitoring%20a%20hodnocen&#237;\Monitorovac&#237;%20v&#253;bor\Data%20pro%20MV%20PRV_&#269;erven%202016\Podklady%20tab.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200">
                <a:latin typeface="Arial" panose="020B0604020202020204" pitchFamily="34" charset="0"/>
                <a:cs typeface="Arial" panose="020B0604020202020204" pitchFamily="34" charset="0"/>
              </a:rPr>
              <a:t>Stav závazkování prostředků opatření 10 AEKO</a:t>
            </a:r>
          </a:p>
        </c:rich>
      </c:tx>
      <c:layout>
        <c:manualLayout>
          <c:xMode val="edge"/>
          <c:yMode val="edge"/>
          <c:x val="0.15165394249673164"/>
          <c:y val="0"/>
        </c:manualLayout>
      </c:layout>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1718212029579976E-3"/>
          <c:y val="0.21853123781214095"/>
          <c:w val="0.62312126383441624"/>
          <c:h val="0.54562227914281802"/>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7.1121623105096704E-2"/>
                  <c:y val="5.6029683036608373E-2"/>
                </c:manualLayout>
              </c:layout>
              <c:showLegendKey val="0"/>
              <c:showVal val="0"/>
              <c:showCatName val="0"/>
              <c:showSerName val="0"/>
              <c:showPercent val="1"/>
              <c:showBubbleSize val="0"/>
            </c:dLbl>
            <c:dLbl>
              <c:idx val="1"/>
              <c:layout>
                <c:manualLayout>
                  <c:x val="-9.1575900921130104E-2"/>
                  <c:y val="-8.299613150765793E-2"/>
                </c:manualLayout>
              </c:layout>
              <c:showLegendKey val="0"/>
              <c:showVal val="0"/>
              <c:showCatName val="0"/>
              <c:showSerName val="0"/>
              <c:showPercent val="1"/>
              <c:showBubbleSize val="0"/>
            </c:dLbl>
            <c:dLbl>
              <c:idx val="2"/>
              <c:layout>
                <c:manualLayout>
                  <c:x val="0.11172360108978772"/>
                  <c:y val="-0.15986381220419738"/>
                </c:manualLayout>
              </c:layou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AEKO!$A$6:$C$6</c:f>
              <c:strCache>
                <c:ptCount val="3"/>
                <c:pt idx="0">
                  <c:v>Proplaceno</c:v>
                </c:pt>
                <c:pt idx="1">
                  <c:v>Závazkováno nad rámec proplacených</c:v>
                </c:pt>
                <c:pt idx="2">
                  <c:v>Zbývá k závazkování</c:v>
                </c:pt>
              </c:strCache>
            </c:strRef>
          </c:cat>
          <c:val>
            <c:numRef>
              <c:f>AEKO!$A$7:$C$7</c:f>
              <c:numCache>
                <c:formatCode>#,##0</c:formatCode>
                <c:ptCount val="3"/>
                <c:pt idx="0">
                  <c:v>182733202.17999995</c:v>
                </c:pt>
                <c:pt idx="1">
                  <c:v>86194307.506899118</c:v>
                </c:pt>
                <c:pt idx="2">
                  <c:v>636095878.31310093</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48870093709769169"/>
          <c:y val="0.64515363290432071"/>
          <c:w val="0.50876420865642746"/>
          <c:h val="0.25587705151313911"/>
        </c:manualLayout>
      </c:layout>
      <c:overlay val="0"/>
      <c:txPr>
        <a:bodyPr/>
        <a:lstStyle/>
        <a:p>
          <a:pPr>
            <a:defRPr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cs-CZ" sz="1100">
                <a:latin typeface="Arial" panose="020B0604020202020204" pitchFamily="34" charset="0"/>
                <a:cs typeface="Arial" panose="020B0604020202020204" pitchFamily="34" charset="0"/>
              </a:rPr>
              <a:t>Stav závazkování prostředků opatření </a:t>
            </a:r>
          </a:p>
          <a:p>
            <a:pPr>
              <a:defRPr sz="1200"/>
            </a:pPr>
            <a:r>
              <a:rPr lang="cs-CZ" sz="1100">
                <a:latin typeface="Arial" panose="020B0604020202020204" pitchFamily="34" charset="0"/>
                <a:cs typeface="Arial" panose="020B0604020202020204" pitchFamily="34" charset="0"/>
              </a:rPr>
              <a:t>11 Ekologické zemědělství</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29115963743398471"/>
          <c:w val="0.71366120218579232"/>
          <c:h val="0.62362587267684655"/>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6.3242889720752121E-2"/>
                  <c:y val="6.6738924840872627E-2"/>
                </c:manualLayout>
              </c:layout>
              <c:dLblPos val="bestFit"/>
              <c:showLegendKey val="0"/>
              <c:showVal val="0"/>
              <c:showCatName val="0"/>
              <c:showSerName val="0"/>
              <c:showPercent val="1"/>
              <c:showBubbleSize val="0"/>
            </c:dLbl>
            <c:dLbl>
              <c:idx val="1"/>
              <c:layout>
                <c:manualLayout>
                  <c:x val="-6.4024783787272499E-2"/>
                  <c:y val="-0.12592091980405284"/>
                </c:manualLayout>
              </c:layout>
              <c:dLblPos val="bestFit"/>
              <c:showLegendKey val="0"/>
              <c:showVal val="0"/>
              <c:showCatName val="0"/>
              <c:showSerName val="0"/>
              <c:showPercent val="1"/>
              <c:showBubbleSize val="0"/>
            </c:dLbl>
            <c:dLbl>
              <c:idx val="2"/>
              <c:layout>
                <c:manualLayout>
                  <c:x val="0.10130992642313154"/>
                  <c:y val="-0.14854707938835582"/>
                </c:manualLayout>
              </c:layout>
              <c:dLblPos val="bestFi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AEKO!$A$38:$C$38</c:f>
              <c:strCache>
                <c:ptCount val="3"/>
                <c:pt idx="0">
                  <c:v>Proplaceno</c:v>
                </c:pt>
                <c:pt idx="1">
                  <c:v>Závazkováno nad rámec proplacených</c:v>
                </c:pt>
                <c:pt idx="2">
                  <c:v>Zbývá k závazkování</c:v>
                </c:pt>
              </c:strCache>
            </c:strRef>
          </c:cat>
          <c:val>
            <c:numRef>
              <c:f>AEKO!$A$39:$C$39</c:f>
              <c:numCache>
                <c:formatCode>#,##0</c:formatCode>
                <c:ptCount val="3"/>
                <c:pt idx="0">
                  <c:v>78495996.5</c:v>
                </c:pt>
                <c:pt idx="1">
                  <c:v>26722308.985665709</c:v>
                </c:pt>
                <c:pt idx="2">
                  <c:v>225494758.51433429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57232804096209289"/>
          <c:y val="0.73487073225158583"/>
          <c:w val="0.42548616668818035"/>
          <c:h val="0.18130945170315249"/>
        </c:manualLayout>
      </c:layout>
      <c:overlay val="0"/>
      <c:txPr>
        <a:bodyPr/>
        <a:lstStyle/>
        <a:p>
          <a:pPr>
            <a:defRPr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latin typeface="Arial" panose="020B0604020202020204" pitchFamily="34" charset="0"/>
                <a:cs typeface="Times New Roman" panose="02020603050405020304" pitchFamily="18" charset="0"/>
              </a:defRPr>
            </a:pPr>
            <a:r>
              <a:rPr lang="cs-CZ" sz="1100" baseline="0">
                <a:latin typeface="Arial" panose="020B0604020202020204" pitchFamily="34" charset="0"/>
                <a:cs typeface="Times New Roman" panose="02020603050405020304" pitchFamily="18" charset="0"/>
              </a:rPr>
              <a:t>Stav závazkování prostředků operace </a:t>
            </a:r>
          </a:p>
          <a:p>
            <a:pPr>
              <a:defRPr sz="1100" baseline="0">
                <a:latin typeface="Arial" panose="020B0604020202020204" pitchFamily="34" charset="0"/>
                <a:cs typeface="Times New Roman" panose="02020603050405020304" pitchFamily="18" charset="0"/>
              </a:defRPr>
            </a:pPr>
            <a:r>
              <a:rPr lang="cs-CZ" sz="1100" baseline="0">
                <a:latin typeface="Arial" panose="020B0604020202020204" pitchFamily="34" charset="0"/>
                <a:cs typeface="Times New Roman" panose="02020603050405020304" pitchFamily="18" charset="0"/>
              </a:rPr>
              <a:t>12.1.1 Kompenzační platby pro zemědělské oblasti Natura 2000</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29630781808011702"/>
          <c:w val="0.71366120218579232"/>
          <c:h val="0.61791231014156023"/>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4.1384966223484358E-2"/>
                  <c:y val="8.307258723807065E-2"/>
                </c:manualLayout>
              </c:layout>
              <c:dLblPos val="bestFit"/>
              <c:showLegendKey val="0"/>
              <c:showVal val="0"/>
              <c:showCatName val="0"/>
              <c:showSerName val="0"/>
              <c:showPercent val="1"/>
              <c:showBubbleSize val="0"/>
            </c:dLbl>
            <c:dLbl>
              <c:idx val="1"/>
              <c:layout>
                <c:manualLayout>
                  <c:x val="-3.9981067940277955E-2"/>
                  <c:y val="3.4998494040703931E-2"/>
                </c:manualLayout>
              </c:layout>
              <c:dLblPos val="bestFit"/>
              <c:showLegendKey val="0"/>
              <c:showVal val="0"/>
              <c:showCatName val="0"/>
              <c:showSerName val="0"/>
              <c:showPercent val="1"/>
              <c:showBubbleSize val="0"/>
            </c:dLbl>
            <c:dLbl>
              <c:idx val="2"/>
              <c:layout>
                <c:manualLayout>
                  <c:x val="0.12972522696957961"/>
                  <c:y val="-0.22412073490813647"/>
                </c:manualLayout>
              </c:layout>
              <c:dLblPos val="bestFi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AEKO!$A$64:$C$64</c:f>
              <c:strCache>
                <c:ptCount val="3"/>
                <c:pt idx="0">
                  <c:v>Proplaceno</c:v>
                </c:pt>
                <c:pt idx="1">
                  <c:v>Závazkováno nad rámec proplacených</c:v>
                </c:pt>
                <c:pt idx="2">
                  <c:v>Zbývá k závazkování</c:v>
                </c:pt>
              </c:strCache>
            </c:strRef>
          </c:cat>
          <c:val>
            <c:numRef>
              <c:f>AEKO!$A$65:$C$65</c:f>
              <c:numCache>
                <c:formatCode>#,##0</c:formatCode>
                <c:ptCount val="3"/>
                <c:pt idx="0">
                  <c:v>426981.98</c:v>
                </c:pt>
                <c:pt idx="1">
                  <c:v>242178.19929509843</c:v>
                </c:pt>
                <c:pt idx="2">
                  <c:v>3488239.8207049016</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1167230325717481"/>
          <c:y val="0.6916991523600533"/>
          <c:w val="0.38614190439309842"/>
          <c:h val="0.18497245536615614"/>
        </c:manualLayout>
      </c:layout>
      <c:overlay val="0"/>
      <c:txPr>
        <a:bodyPr/>
        <a:lstStyle/>
        <a:p>
          <a:pPr>
            <a:defRPr sz="900"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baseline="0">
                <a:latin typeface="Arial" panose="020B0604020202020204" pitchFamily="34" charset="0"/>
                <a:cs typeface="Times New Roman" panose="02020603050405020304" pitchFamily="18" charset="0"/>
              </a:defRPr>
            </a:pPr>
            <a:r>
              <a:rPr lang="cs-CZ" sz="1050" baseline="0">
                <a:latin typeface="Arial" panose="020B0604020202020204" pitchFamily="34" charset="0"/>
                <a:cs typeface="Times New Roman" panose="02020603050405020304" pitchFamily="18" charset="0"/>
              </a:rPr>
              <a:t>Stav závazkování prostředků opatření </a:t>
            </a:r>
          </a:p>
          <a:p>
            <a:pPr>
              <a:defRPr sz="1050" baseline="0">
                <a:latin typeface="Arial" panose="020B0604020202020204" pitchFamily="34" charset="0"/>
                <a:cs typeface="Times New Roman" panose="02020603050405020304" pitchFamily="18" charset="0"/>
              </a:defRPr>
            </a:pPr>
            <a:r>
              <a:rPr lang="cs-CZ" sz="1050" baseline="0">
                <a:latin typeface="Arial" panose="020B0604020202020204" pitchFamily="34" charset="0"/>
                <a:cs typeface="Times New Roman" panose="02020603050405020304" pitchFamily="18" charset="0"/>
              </a:rPr>
              <a:t>13 Platby pro oblasti s přírodními či jinými zvláštními omezeními</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36539259695341819"/>
          <c:w val="0.66775956284153004"/>
          <c:h val="0.58744229401231385"/>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3.701338152403081E-2"/>
                  <c:y val="5.6403182160369492E-2"/>
                </c:manualLayout>
              </c:layout>
              <c:dLblPos val="bestFit"/>
              <c:showLegendKey val="0"/>
              <c:showVal val="0"/>
              <c:showCatName val="0"/>
              <c:showSerName val="0"/>
              <c:showPercent val="1"/>
              <c:showBubbleSize val="0"/>
            </c:dLbl>
            <c:dLbl>
              <c:idx val="1"/>
              <c:layout>
                <c:manualLayout>
                  <c:x val="-0.17550019362333807"/>
                  <c:y val="-5.8277075830637404E-2"/>
                </c:manualLayout>
              </c:layout>
              <c:dLblPos val="bestFit"/>
              <c:showLegendKey val="0"/>
              <c:showVal val="0"/>
              <c:showCatName val="0"/>
              <c:showSerName val="0"/>
              <c:showPercent val="1"/>
              <c:showBubbleSize val="0"/>
            </c:dLbl>
            <c:dLbl>
              <c:idx val="2"/>
              <c:layout>
                <c:manualLayout>
                  <c:x val="0.14721156576739383"/>
                  <c:y val="-0.2241206591736653"/>
                </c:manualLayout>
              </c:layout>
              <c:dLblPos val="bestFit"/>
              <c:showLegendKey val="0"/>
              <c:showVal val="0"/>
              <c:showCatName val="0"/>
              <c:showSerName val="0"/>
              <c:showPercent val="1"/>
              <c:showBubbleSize val="0"/>
            </c:dLbl>
            <c:numFmt formatCode="0.00%" sourceLinked="0"/>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AEKO!$A$88:$C$88</c:f>
              <c:strCache>
                <c:ptCount val="3"/>
                <c:pt idx="0">
                  <c:v>Proplaceno</c:v>
                </c:pt>
                <c:pt idx="1">
                  <c:v>Závazkováno nad rámec proplacených</c:v>
                </c:pt>
                <c:pt idx="2">
                  <c:v>Zbývá k závazkování</c:v>
                </c:pt>
              </c:strCache>
            </c:strRef>
          </c:cat>
          <c:val>
            <c:numRef>
              <c:f>AEKO!$A$89:$C$89</c:f>
              <c:numCache>
                <c:formatCode>#,##0</c:formatCode>
                <c:ptCount val="3"/>
                <c:pt idx="0">
                  <c:v>109132649.09</c:v>
                </c:pt>
                <c:pt idx="1">
                  <c:v>76386.670036092401</c:v>
                </c:pt>
                <c:pt idx="2">
                  <c:v>567680336.23996389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59408201024052332"/>
          <c:y val="0.64018691588785048"/>
          <c:w val="0.39717482036056967"/>
          <c:h val="0.25211906651203481"/>
        </c:manualLayout>
      </c:layout>
      <c:overlay val="0"/>
      <c:txPr>
        <a:bodyPr/>
        <a:lstStyle/>
        <a:p>
          <a:pPr>
            <a:defRPr sz="900"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latin typeface="Arial" panose="020B0604020202020204" pitchFamily="34" charset="0"/>
                <a:cs typeface="Times New Roman" panose="02020603050405020304" pitchFamily="18" charset="0"/>
              </a:defRPr>
            </a:pPr>
            <a:r>
              <a:rPr lang="cs-CZ" sz="1100" baseline="0">
                <a:latin typeface="Arial" panose="020B0604020202020204" pitchFamily="34" charset="0"/>
                <a:cs typeface="Times New Roman" panose="02020603050405020304" pitchFamily="18" charset="0"/>
              </a:rPr>
              <a:t>Stav závazkování prostředků opatření </a:t>
            </a:r>
          </a:p>
          <a:p>
            <a:pPr>
              <a:defRPr sz="1100" baseline="0">
                <a:latin typeface="Arial" panose="020B0604020202020204" pitchFamily="34" charset="0"/>
                <a:cs typeface="Times New Roman" panose="02020603050405020304" pitchFamily="18" charset="0"/>
              </a:defRPr>
            </a:pPr>
            <a:r>
              <a:rPr lang="cs-CZ" sz="1100" baseline="0">
                <a:latin typeface="Arial" panose="020B0604020202020204" pitchFamily="34" charset="0"/>
                <a:cs typeface="Times New Roman" panose="02020603050405020304" pitchFamily="18" charset="0"/>
              </a:rPr>
              <a:t>14 Dobré životní podmínky zvířat</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28719491144687997"/>
          <c:w val="0.72677595628415304"/>
          <c:h val="0.63661535551299331"/>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2.3308807710511596E-3"/>
                  <c:y val="1.9120013844423293E-2"/>
                </c:manualLayout>
              </c:layout>
              <c:dLblPos val="bestFit"/>
              <c:showLegendKey val="0"/>
              <c:showVal val="0"/>
              <c:showCatName val="0"/>
              <c:showSerName val="0"/>
              <c:showPercent val="1"/>
              <c:showBubbleSize val="0"/>
            </c:dLbl>
            <c:dLbl>
              <c:idx val="1"/>
              <c:layout>
                <c:manualLayout>
                  <c:x val="-9.4625876683447352E-2"/>
                  <c:y val="4.1031425125913373E-2"/>
                </c:manualLayout>
              </c:layout>
              <c:dLblPos val="bestFit"/>
              <c:showLegendKey val="0"/>
              <c:showVal val="0"/>
              <c:showCatName val="0"/>
              <c:showSerName val="0"/>
              <c:showPercent val="1"/>
              <c:showBubbleSize val="0"/>
            </c:dLbl>
            <c:dLbl>
              <c:idx val="2"/>
              <c:layout>
                <c:manualLayout>
                  <c:x val="0.14721156576739383"/>
                  <c:y val="-0.2241206591736653"/>
                </c:manualLayout>
              </c:layout>
              <c:dLblPos val="bestFi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AEKO!$A$110:$C$110</c:f>
              <c:strCache>
                <c:ptCount val="3"/>
                <c:pt idx="0">
                  <c:v>Proplaceno</c:v>
                </c:pt>
                <c:pt idx="1">
                  <c:v>Závazkováno nad rámec proplacených</c:v>
                </c:pt>
                <c:pt idx="2">
                  <c:v>Zbývá k závazkování</c:v>
                </c:pt>
              </c:strCache>
            </c:strRef>
          </c:cat>
          <c:val>
            <c:numRef>
              <c:f>AEKO!$A$111:$C$111</c:f>
              <c:numCache>
                <c:formatCode>#,##0</c:formatCode>
                <c:ptCount val="3"/>
                <c:pt idx="0">
                  <c:v>0</c:v>
                </c:pt>
                <c:pt idx="1">
                  <c:v>26152879.948080044</c:v>
                </c:pt>
                <c:pt idx="2">
                  <c:v>40513787.051919952</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1156834903833746"/>
          <c:y val="0.53668156345321705"/>
          <c:w val="0.37968848156275548"/>
          <c:h val="0.28099122744792032"/>
        </c:manualLayout>
      </c:layout>
      <c:overlay val="0"/>
      <c:txPr>
        <a:bodyPr/>
        <a:lstStyle/>
        <a:p>
          <a:pPr>
            <a:defRPr sz="900"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aseline="0">
                <a:latin typeface="Arial" panose="020B0604020202020204" pitchFamily="34" charset="0"/>
                <a:cs typeface="Times New Roman" panose="02020603050405020304" pitchFamily="18" charset="0"/>
              </a:defRPr>
            </a:pPr>
            <a:r>
              <a:rPr lang="cs-CZ" sz="1000" baseline="0">
                <a:latin typeface="Arial" panose="020B0604020202020204" pitchFamily="34" charset="0"/>
                <a:cs typeface="Times New Roman" panose="02020603050405020304" pitchFamily="18" charset="0"/>
              </a:rPr>
              <a:t>Stav závazkování prostředků opatření </a:t>
            </a:r>
          </a:p>
          <a:p>
            <a:pPr>
              <a:defRPr sz="1000" baseline="0">
                <a:latin typeface="Arial" panose="020B0604020202020204" pitchFamily="34" charset="0"/>
                <a:cs typeface="Times New Roman" panose="02020603050405020304" pitchFamily="18" charset="0"/>
              </a:defRPr>
            </a:pPr>
            <a:r>
              <a:rPr lang="cs-CZ" sz="1000" baseline="0">
                <a:latin typeface="Arial" panose="020B0604020202020204" pitchFamily="34" charset="0"/>
                <a:cs typeface="Times New Roman" panose="02020603050405020304" pitchFamily="18" charset="0"/>
              </a:rPr>
              <a:t>15 </a:t>
            </a:r>
            <a:r>
              <a:rPr lang="cs-CZ" sz="1000" b="1" i="0" u="none" strike="noStrike" baseline="0">
                <a:effectLst/>
                <a:latin typeface="Arial" panose="020B0604020202020204" pitchFamily="34" charset="0"/>
                <a:cs typeface="Times New Roman" panose="02020603050405020304" pitchFamily="18" charset="0"/>
              </a:rPr>
              <a:t>Lesnicko-environmentální a klimatické služby a ochrana lesů</a:t>
            </a:r>
            <a:endParaRPr lang="cs-CZ" sz="1000" baseline="0">
              <a:latin typeface="Arial" panose="020B0604020202020204" pitchFamily="34" charset="0"/>
              <a:cs typeface="Times New Roman" panose="02020603050405020304" pitchFamily="18" charset="0"/>
            </a:endParaRP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29283235861077533"/>
          <c:w val="0.70928961748633879"/>
          <c:h val="0.61372104420557394"/>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2.3308807710511596E-3"/>
                  <c:y val="1.9120013844423293E-2"/>
                </c:manualLayout>
              </c:layout>
              <c:dLblPos val="bestFit"/>
              <c:showLegendKey val="0"/>
              <c:showVal val="0"/>
              <c:showCatName val="0"/>
              <c:showSerName val="0"/>
              <c:showPercent val="1"/>
              <c:showBubbleSize val="0"/>
            </c:dLbl>
            <c:dLbl>
              <c:idx val="1"/>
              <c:layout>
                <c:manualLayout>
                  <c:x val="-9.3799750441030932E-3"/>
                  <c:y val="1.76552204833317E-2"/>
                </c:manualLayout>
              </c:layout>
              <c:dLblPos val="bestFit"/>
              <c:showLegendKey val="0"/>
              <c:showVal val="0"/>
              <c:showCatName val="0"/>
              <c:showSerName val="0"/>
              <c:showPercent val="1"/>
              <c:showBubbleSize val="0"/>
            </c:dLbl>
            <c:dLbl>
              <c:idx val="2"/>
              <c:layout>
                <c:manualLayout>
                  <c:x val="0.14721156576739383"/>
                  <c:y val="-0.2241206591736653"/>
                </c:manualLayout>
              </c:layout>
              <c:dLblPos val="bestFi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AEKO!$A$130:$C$130</c:f>
              <c:strCache>
                <c:ptCount val="3"/>
                <c:pt idx="0">
                  <c:v>Proplaceno</c:v>
                </c:pt>
                <c:pt idx="1">
                  <c:v>Závazkováno nad rámec proplacených</c:v>
                </c:pt>
                <c:pt idx="2">
                  <c:v>Zbývá k závazkování</c:v>
                </c:pt>
              </c:strCache>
            </c:strRef>
          </c:cat>
          <c:val>
            <c:numRef>
              <c:f>AEKO!$A$131:$C$131</c:f>
              <c:numCache>
                <c:formatCode>#,##0</c:formatCode>
                <c:ptCount val="3"/>
                <c:pt idx="0">
                  <c:v>46336.55</c:v>
                </c:pt>
                <c:pt idx="1">
                  <c:v>467863.19381585915</c:v>
                </c:pt>
                <c:pt idx="2">
                  <c:v>7307088.2561841412</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59329460866572004"/>
          <c:y val="0.6335130307881639"/>
          <c:w val="0.40451959898455314"/>
          <c:h val="0.22856340052929069"/>
        </c:manualLayout>
      </c:layout>
      <c:overlay val="0"/>
      <c:txPr>
        <a:bodyPr/>
        <a:lstStyle/>
        <a:p>
          <a:pPr>
            <a:defRPr sz="900"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latin typeface="Arial" panose="020B0604020202020204" pitchFamily="34" charset="0"/>
                <a:cs typeface="Times New Roman" panose="02020603050405020304" pitchFamily="18" charset="0"/>
              </a:defRPr>
            </a:pPr>
            <a:r>
              <a:rPr lang="cs-CZ" sz="1100" baseline="0">
                <a:latin typeface="Arial" panose="020B0604020202020204" pitchFamily="34" charset="0"/>
                <a:cs typeface="Times New Roman" panose="02020603050405020304" pitchFamily="18" charset="0"/>
              </a:rPr>
              <a:t>Stav závazkování prostředků operaci 8.1.1 Podpora na zalesňování / zakládání lesů – náklady na založení a údržba </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049996063993777E-3"/>
          <c:y val="0.2980705016039662"/>
          <c:w val="0.62400891449426976"/>
          <c:h val="0.5450812162630615"/>
        </c:manualLayout>
      </c:layout>
      <c:pie3DChart>
        <c:varyColors val="1"/>
        <c:ser>
          <c:idx val="0"/>
          <c:order val="0"/>
          <c:dPt>
            <c:idx val="0"/>
            <c:bubble3D val="0"/>
            <c:spPr>
              <a:solidFill>
                <a:srgbClr val="FFC000"/>
              </a:solidFill>
            </c:spPr>
          </c:dPt>
          <c:dPt>
            <c:idx val="1"/>
            <c:bubble3D val="0"/>
            <c:spPr>
              <a:solidFill>
                <a:schemeClr val="accent6">
                  <a:lumMod val="75000"/>
                </a:schemeClr>
              </a:solidFill>
            </c:spPr>
          </c:dPt>
          <c:dPt>
            <c:idx val="2"/>
            <c:bubble3D val="0"/>
            <c:spPr>
              <a:solidFill>
                <a:schemeClr val="accent3">
                  <a:lumMod val="75000"/>
                </a:schemeClr>
              </a:solidFill>
            </c:spPr>
          </c:dPt>
          <c:dLbls>
            <c:dLbl>
              <c:idx val="0"/>
              <c:layout>
                <c:manualLayout>
                  <c:x val="-4.1421599320767624E-2"/>
                  <c:y val="9.4085127369906065E-3"/>
                </c:manualLayout>
              </c:layout>
              <c:dLblPos val="bestFit"/>
              <c:showLegendKey val="0"/>
              <c:showVal val="0"/>
              <c:showCatName val="0"/>
              <c:showSerName val="0"/>
              <c:showPercent val="1"/>
              <c:showBubbleSize val="0"/>
            </c:dLbl>
            <c:dLbl>
              <c:idx val="1"/>
              <c:layout>
                <c:manualLayout>
                  <c:x val="-7.0868782509731923E-3"/>
                  <c:y val="6.2639307847882518E-3"/>
                </c:manualLayout>
              </c:layout>
              <c:dLblPos val="bestFit"/>
              <c:showLegendKey val="0"/>
              <c:showVal val="0"/>
              <c:showCatName val="0"/>
              <c:showSerName val="0"/>
              <c:showPercent val="1"/>
              <c:showBubbleSize val="0"/>
            </c:dLbl>
            <c:dLbl>
              <c:idx val="2"/>
              <c:layout>
                <c:manualLayout>
                  <c:x val="0.14721156576739383"/>
                  <c:y val="-0.2241206591736653"/>
                </c:manualLayout>
              </c:layout>
              <c:dLblPos val="bestFit"/>
              <c:showLegendKey val="0"/>
              <c:showVal val="0"/>
              <c:showCatName val="0"/>
              <c:showSerName val="0"/>
              <c:showPercent val="1"/>
              <c:showBubbleSize val="0"/>
            </c:dLbl>
            <c:txPr>
              <a:bodyPr/>
              <a:lstStyle/>
              <a:p>
                <a:pPr>
                  <a:defRPr b="1">
                    <a:latin typeface="Times New Roman" panose="02020603050405020304" pitchFamily="18" charset="0"/>
                    <a:cs typeface="Times New Roman" panose="02020603050405020304" pitchFamily="18" charset="0"/>
                  </a:defRPr>
                </a:pPr>
                <a:endParaRPr lang="cs-CZ"/>
              </a:p>
            </c:txPr>
            <c:showLegendKey val="0"/>
            <c:showVal val="0"/>
            <c:showCatName val="0"/>
            <c:showSerName val="0"/>
            <c:showPercent val="1"/>
            <c:showBubbleSize val="0"/>
            <c:showLeaderLines val="1"/>
          </c:dLbls>
          <c:cat>
            <c:strRef>
              <c:f>AEKO!$A$152:$C$152</c:f>
              <c:strCache>
                <c:ptCount val="3"/>
                <c:pt idx="0">
                  <c:v>Proplaceno</c:v>
                </c:pt>
                <c:pt idx="1">
                  <c:v>Závazkováno nad rámec proplacených</c:v>
                </c:pt>
                <c:pt idx="2">
                  <c:v>Zbývá k závazkování</c:v>
                </c:pt>
              </c:strCache>
            </c:strRef>
          </c:cat>
          <c:val>
            <c:numRef>
              <c:f>AEKO!$A$153:$C$153</c:f>
              <c:numCache>
                <c:formatCode>#,##0</c:formatCode>
                <c:ptCount val="3"/>
                <c:pt idx="0">
                  <c:v>1339615.54</c:v>
                </c:pt>
                <c:pt idx="1">
                  <c:v>102286.61557359202</c:v>
                </c:pt>
                <c:pt idx="2">
                  <c:v>8933777.8444264084</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0030416629273176"/>
          <c:y val="0.54679389034703996"/>
          <c:w val="0.38659608590273842"/>
          <c:h val="0.23048629337999413"/>
        </c:manualLayout>
      </c:layout>
      <c:overlay val="0"/>
      <c:txPr>
        <a:bodyPr/>
        <a:lstStyle/>
        <a:p>
          <a:pPr>
            <a:defRPr sz="900" baseline="0">
              <a:latin typeface="Arial" panose="020B0604020202020204" pitchFamily="34" charset="0"/>
              <a:cs typeface="Times New Roman" panose="02020603050405020304" pitchFamily="18" charset="0"/>
            </a:defRPr>
          </a:pPr>
          <a:endParaRPr lang="cs-CZ"/>
        </a:p>
      </c:txPr>
    </c:legend>
    <c:plotVisOnly val="1"/>
    <c:dispBlanksAs val="gap"/>
    <c:showDLblsOverMax val="0"/>
  </c:chart>
  <c:spPr>
    <a:ln>
      <a:noFill/>
    </a:ln>
  </c:spPr>
  <c:txPr>
    <a:bodyPr/>
    <a:lstStyle/>
    <a:p>
      <a:pPr>
        <a:defRPr>
          <a:ln>
            <a:noFill/>
          </a:ln>
        </a:defRPr>
      </a:pPr>
      <a:endParaRPr lang="cs-CZ"/>
    </a:p>
  </c:txPr>
  <c:externalData r:id="rId1">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C6A4B-70E4-4506-97B1-7D7127BDD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2451</Words>
  <Characters>14467</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Aktuální stav implementace opatření Osy II</vt:lpstr>
    </vt:vector>
  </TitlesOfParts>
  <Company>mze</Company>
  <LinksUpToDate>false</LinksUpToDate>
  <CharactersWithSpaces>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Aktuální stav implementace opatření Osy II</dc:title>
  <dc:creator>Kubu Alena</dc:creator>
  <cp:lastModifiedBy>Nemec Stanislav Ing.</cp:lastModifiedBy>
  <cp:revision>2</cp:revision>
  <cp:lastPrinted>2015-05-15T12:35:00Z</cp:lastPrinted>
  <dcterms:created xsi:type="dcterms:W3CDTF">2016-06-06T14:30:00Z</dcterms:created>
  <dcterms:modified xsi:type="dcterms:W3CDTF">2016-06-06T14:30:00Z</dcterms:modified>
</cp:coreProperties>
</file>